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EB53" w14:textId="77777777" w:rsidR="00A962C4" w:rsidRPr="00077439" w:rsidRDefault="00077439" w:rsidP="00077439">
      <w:pPr>
        <w:spacing w:afterLines="100" w:after="312" w:line="360" w:lineRule="auto"/>
        <w:jc w:val="left"/>
        <w:rPr>
          <w:rFonts w:ascii="方正小标宋_GBK" w:eastAsia="方正小标宋_GBK"/>
          <w:sz w:val="28"/>
          <w:szCs w:val="44"/>
        </w:rPr>
      </w:pPr>
      <w:r w:rsidRPr="00077439">
        <w:rPr>
          <w:rFonts w:ascii="方正小标宋_GBK" w:eastAsia="方正小标宋_GBK" w:hint="eastAsia"/>
          <w:sz w:val="36"/>
          <w:szCs w:val="44"/>
        </w:rPr>
        <w:t>附件0：上级文件解读</w:t>
      </w:r>
    </w:p>
    <w:p w14:paraId="4CB6549C" w14:textId="09FAC7C6" w:rsidR="00FD48DD" w:rsidRDefault="00FD48DD" w:rsidP="00FD48DD">
      <w:pPr>
        <w:snapToGrid w:val="0"/>
        <w:spacing w:beforeLines="50" w:before="156" w:line="360" w:lineRule="auto"/>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szCs w:val="32"/>
        </w:rPr>
        <w:t>、</w:t>
      </w:r>
      <w:r>
        <w:rPr>
          <w:rFonts w:ascii="黑体" w:eastAsia="黑体" w:hAnsi="黑体" w:hint="eastAsia"/>
          <w:b/>
          <w:sz w:val="32"/>
          <w:szCs w:val="32"/>
        </w:rPr>
        <w:t>认真贯彻落实上级党组织重要部署</w:t>
      </w:r>
    </w:p>
    <w:p w14:paraId="09D8D24C" w14:textId="44CA743D" w:rsidR="00FD48DD" w:rsidRPr="00FD48DD" w:rsidRDefault="00FD48DD" w:rsidP="00FD19BB">
      <w:pPr>
        <w:snapToGrid w:val="0"/>
        <w:ind w:firstLineChars="200" w:firstLine="640"/>
        <w:rPr>
          <w:rFonts w:ascii="方正黑体_GBK" w:eastAsia="方正黑体_GBK" w:hAnsi="黑体"/>
          <w:sz w:val="32"/>
          <w:szCs w:val="32"/>
        </w:rPr>
      </w:pPr>
      <w:r w:rsidRPr="00FD48DD">
        <w:rPr>
          <w:rFonts w:ascii="方正黑体_GBK" w:eastAsia="方正黑体_GBK" w:hAnsi="黑体" w:hint="eastAsia"/>
          <w:sz w:val="32"/>
          <w:szCs w:val="32"/>
        </w:rPr>
        <w:t>1.</w:t>
      </w:r>
      <w:r w:rsidRPr="00FD48DD">
        <w:rPr>
          <w:rFonts w:ascii="方正黑体_GBK" w:eastAsia="方正黑体_GBK" w:hAnsi="楷体" w:hint="eastAsia"/>
          <w:sz w:val="32"/>
          <w:szCs w:val="32"/>
        </w:rPr>
        <w:t>中共中国科学院党组关于印发《中国科学院认真学习宣传党的十九届六中全会精神工作方案》的通知</w:t>
      </w:r>
      <w:r w:rsidRPr="00FD48DD">
        <w:rPr>
          <w:rFonts w:ascii="方正黑体_GBK" w:eastAsia="方正黑体_GBK" w:hAnsi="黑体" w:hint="eastAsia"/>
          <w:sz w:val="32"/>
          <w:szCs w:val="32"/>
        </w:rPr>
        <w:t>（附件1）</w:t>
      </w:r>
    </w:p>
    <w:p w14:paraId="55A4A74B" w14:textId="42AA5D09" w:rsidR="00FD48DD" w:rsidRPr="00FD48DD" w:rsidRDefault="00FD48DD" w:rsidP="0044279B">
      <w:pPr>
        <w:snapToGrid w:val="0"/>
        <w:spacing w:beforeLines="100" w:before="312" w:line="360" w:lineRule="auto"/>
        <w:ind w:firstLineChars="200" w:firstLine="643"/>
        <w:rPr>
          <w:rFonts w:ascii="仿宋_GB2312" w:eastAsia="仿宋_GB2312" w:hAnsi="Times New Roman" w:cs="Times New Roman"/>
          <w:b/>
          <w:color w:val="000000"/>
          <w:sz w:val="32"/>
          <w:szCs w:val="32"/>
        </w:rPr>
      </w:pPr>
      <w:r w:rsidRPr="00FD48DD">
        <w:rPr>
          <w:rFonts w:ascii="仿宋_GB2312" w:eastAsia="仿宋_GB2312" w:hAnsi="Times New Roman" w:cs="Times New Roman"/>
          <w:b/>
          <w:color w:val="000000"/>
          <w:sz w:val="32"/>
          <w:szCs w:val="32"/>
        </w:rPr>
        <w:t>迅速组织传达学习研讨</w:t>
      </w:r>
    </w:p>
    <w:p w14:paraId="28B2D079" w14:textId="77777777" w:rsidR="00FD48DD" w:rsidRPr="00FD48DD" w:rsidRDefault="00FD48DD" w:rsidP="00FD48DD">
      <w:pPr>
        <w:snapToGrid w:val="0"/>
        <w:spacing w:line="360" w:lineRule="auto"/>
        <w:ind w:firstLineChars="200" w:firstLine="640"/>
        <w:rPr>
          <w:rFonts w:ascii="仿宋_GB2312" w:eastAsia="仿宋_GB2312" w:hAnsi="Times New Roman" w:cs="Times New Roman"/>
          <w:color w:val="000000"/>
          <w:sz w:val="32"/>
          <w:szCs w:val="32"/>
        </w:rPr>
      </w:pPr>
      <w:r w:rsidRPr="00FD48DD">
        <w:rPr>
          <w:rFonts w:ascii="仿宋_GB2312" w:eastAsia="仿宋_GB2312" w:hAnsi="Times New Roman" w:cs="Times New Roman" w:hint="eastAsia"/>
          <w:color w:val="000000"/>
          <w:sz w:val="32"/>
          <w:szCs w:val="32"/>
        </w:rPr>
        <w:t>时间安排：</w:t>
      </w:r>
      <w:r w:rsidRPr="00FD48DD">
        <w:rPr>
          <w:rFonts w:ascii="仿宋_GB2312" w:eastAsia="仿宋_GB2312" w:hAnsi="Times New Roman" w:cs="Times New Roman"/>
          <w:color w:val="000000"/>
          <w:sz w:val="32"/>
          <w:szCs w:val="32"/>
        </w:rPr>
        <w:t>2021年11月至12月</w:t>
      </w:r>
    </w:p>
    <w:p w14:paraId="6EF47ED5" w14:textId="13444A41" w:rsidR="00FD48DD" w:rsidRPr="00FD48DD" w:rsidRDefault="00FD48DD" w:rsidP="00FD48DD">
      <w:pPr>
        <w:snapToGrid w:val="0"/>
        <w:spacing w:line="360" w:lineRule="auto"/>
        <w:ind w:firstLineChars="200" w:firstLine="640"/>
        <w:rPr>
          <w:rFonts w:ascii="仿宋_GB2312" w:eastAsia="仿宋_GB2312" w:hAnsi="Times New Roman" w:cs="Times New Roman"/>
          <w:color w:val="000000"/>
          <w:sz w:val="32"/>
          <w:szCs w:val="32"/>
        </w:rPr>
      </w:pPr>
      <w:r w:rsidRPr="00FD48DD">
        <w:rPr>
          <w:rFonts w:ascii="仿宋_GB2312" w:eastAsia="仿宋_GB2312" w:hAnsi="Times New Roman" w:cs="Times New Roman" w:hint="eastAsia"/>
          <w:color w:val="000000"/>
          <w:sz w:val="32"/>
          <w:szCs w:val="32"/>
        </w:rPr>
        <w:t>主要内容：把学习全会精神作为党史学习教育的重要任务， “三会一课”</w:t>
      </w:r>
      <w:r w:rsidRPr="00FD48DD">
        <w:rPr>
          <w:rFonts w:ascii="仿宋_GB2312" w:eastAsia="仿宋_GB2312" w:hAnsi="Times New Roman" w:cs="Times New Roman"/>
          <w:color w:val="000000"/>
          <w:sz w:val="32"/>
          <w:szCs w:val="32"/>
        </w:rPr>
        <w:t xml:space="preserve"> 、主题党日活动等，专题学习习近平总书记在全会上的重要讲话精神、《决议》等，并组织开展有深度的学习研讨。党员领导干部结合各自实际带头宣讲。</w:t>
      </w:r>
    </w:p>
    <w:p w14:paraId="01030BDE" w14:textId="6B46EAD3" w:rsidR="00FD48DD" w:rsidRDefault="00FD48DD" w:rsidP="007573B6">
      <w:pPr>
        <w:snapToGrid w:val="0"/>
        <w:ind w:firstLineChars="200" w:firstLine="640"/>
        <w:rPr>
          <w:rFonts w:ascii="方正黑体_GBK" w:eastAsia="方正黑体_GBK" w:hAnsi="楷体"/>
          <w:sz w:val="32"/>
          <w:szCs w:val="32"/>
        </w:rPr>
      </w:pPr>
      <w:r w:rsidRPr="00FD48DD">
        <w:rPr>
          <w:rFonts w:ascii="方正黑体_GBK" w:eastAsia="方正黑体_GBK" w:hAnsi="楷体"/>
          <w:sz w:val="32"/>
          <w:szCs w:val="32"/>
        </w:rPr>
        <w:t>2.</w:t>
      </w:r>
      <w:r w:rsidRPr="00FD48DD">
        <w:rPr>
          <w:rFonts w:ascii="方正黑体_GBK" w:eastAsia="方正黑体_GBK" w:hAnsi="楷体" w:hint="eastAsia"/>
          <w:sz w:val="32"/>
          <w:szCs w:val="32"/>
        </w:rPr>
        <w:t xml:space="preserve"> </w:t>
      </w:r>
      <w:r w:rsidR="007573B6" w:rsidRPr="007573B6">
        <w:rPr>
          <w:rFonts w:ascii="方正黑体_GBK" w:eastAsia="方正黑体_GBK" w:hAnsi="楷体" w:hint="eastAsia"/>
          <w:sz w:val="32"/>
          <w:szCs w:val="32"/>
        </w:rPr>
        <w:t>中国科学院党史学习教育第三阶段工作方案</w:t>
      </w:r>
      <w:r w:rsidRPr="00FD48DD">
        <w:rPr>
          <w:rFonts w:ascii="方正黑体_GBK" w:eastAsia="方正黑体_GBK" w:hAnsi="楷体" w:hint="eastAsia"/>
          <w:sz w:val="32"/>
          <w:szCs w:val="32"/>
        </w:rPr>
        <w:t>（附件</w:t>
      </w:r>
      <w:r>
        <w:rPr>
          <w:rFonts w:ascii="方正黑体_GBK" w:eastAsia="方正黑体_GBK" w:hAnsi="楷体"/>
          <w:sz w:val="32"/>
          <w:szCs w:val="32"/>
        </w:rPr>
        <w:t>2</w:t>
      </w:r>
      <w:r w:rsidRPr="00FD48DD">
        <w:rPr>
          <w:rFonts w:ascii="方正黑体_GBK" w:eastAsia="方正黑体_GBK" w:hAnsi="楷体" w:hint="eastAsia"/>
          <w:sz w:val="32"/>
          <w:szCs w:val="32"/>
        </w:rPr>
        <w:t>）</w:t>
      </w:r>
    </w:p>
    <w:p w14:paraId="7CAA15FC" w14:textId="5CE3D472" w:rsidR="007573B6" w:rsidRPr="00401FFF" w:rsidRDefault="007573B6" w:rsidP="007573B6">
      <w:pPr>
        <w:spacing w:line="600" w:lineRule="exact"/>
        <w:ind w:firstLineChars="200" w:firstLine="643"/>
        <w:rPr>
          <w:rFonts w:ascii="仿宋_GB2312" w:eastAsia="仿宋_GB2312" w:hAnsi="黑体"/>
          <w:sz w:val="32"/>
          <w:szCs w:val="32"/>
        </w:rPr>
      </w:pPr>
      <w:r w:rsidRPr="00401FFF">
        <w:rPr>
          <w:rFonts w:ascii="楷体_GB2312" w:eastAsia="楷体_GB2312" w:hint="eastAsia"/>
          <w:b/>
          <w:bCs/>
          <w:sz w:val="32"/>
          <w:szCs w:val="32"/>
        </w:rPr>
        <w:t>深入学习贯彻党的十九届六中全会精神。</w:t>
      </w:r>
      <w:r w:rsidRPr="00401FFF">
        <w:rPr>
          <w:rFonts w:ascii="仿宋_GB2312" w:eastAsia="仿宋_GB2312" w:hAnsi="Times New Roman" w:hint="eastAsia"/>
          <w:sz w:val="32"/>
          <w:szCs w:val="32"/>
        </w:rPr>
        <w:t>全院各级党组织要</w:t>
      </w:r>
      <w:r w:rsidRPr="00401FFF">
        <w:rPr>
          <w:rFonts w:ascii="仿宋_GB2312" w:eastAsia="仿宋_GB2312" w:hAnsi="黑体" w:hint="eastAsia"/>
          <w:sz w:val="32"/>
          <w:szCs w:val="32"/>
        </w:rPr>
        <w:t>把学习全会精神作为深化党史学习教育的重大任务，通过理论学习中心组专题学习会、“三会一课”、主题党日活动等，专题学习习近平总书记</w:t>
      </w:r>
      <w:r>
        <w:rPr>
          <w:rFonts w:ascii="仿宋_GB2312" w:eastAsia="仿宋_GB2312" w:hAnsi="黑体" w:hint="eastAsia"/>
          <w:sz w:val="32"/>
          <w:szCs w:val="32"/>
        </w:rPr>
        <w:t>在全会上的重要讲话精神、《决议》等，并组织开展有深度的学习研讨</w:t>
      </w:r>
      <w:r w:rsidRPr="00401FFF">
        <w:rPr>
          <w:rFonts w:ascii="仿宋_GB2312" w:eastAsia="仿宋_GB2312" w:hAnsi="黑体" w:hint="eastAsia"/>
          <w:sz w:val="32"/>
          <w:szCs w:val="32"/>
        </w:rPr>
        <w:t>。党员领导干部结合各自实际带头宣讲。</w:t>
      </w:r>
    </w:p>
    <w:p w14:paraId="2429E712" w14:textId="2B5A005E" w:rsidR="00FD48DD" w:rsidRPr="007573B6" w:rsidRDefault="007573B6" w:rsidP="007573B6">
      <w:pPr>
        <w:spacing w:line="600" w:lineRule="exact"/>
        <w:ind w:firstLineChars="200" w:firstLine="643"/>
        <w:rPr>
          <w:rFonts w:ascii="仿宋_GB2312" w:eastAsia="仿宋_GB2312" w:hAnsi="Times New Roman" w:hint="eastAsia"/>
          <w:sz w:val="32"/>
          <w:szCs w:val="32"/>
        </w:rPr>
      </w:pPr>
      <w:r w:rsidRPr="00401FFF">
        <w:rPr>
          <w:rFonts w:ascii="楷体_GB2312" w:eastAsia="楷体_GB2312" w:hint="eastAsia"/>
          <w:b/>
          <w:bCs/>
          <w:sz w:val="32"/>
          <w:szCs w:val="32"/>
        </w:rPr>
        <w:t>时间节点：</w:t>
      </w:r>
      <w:r w:rsidRPr="00401FFF">
        <w:rPr>
          <w:rFonts w:ascii="仿宋_GB2312" w:eastAsia="仿宋_GB2312" w:hAnsi="Times New Roman" w:hint="eastAsia"/>
          <w:sz w:val="32"/>
          <w:szCs w:val="32"/>
        </w:rPr>
        <w:t>12月</w:t>
      </w:r>
      <w:bookmarkStart w:id="0" w:name="_GoBack"/>
      <w:bookmarkEnd w:id="0"/>
      <w:r w:rsidRPr="00401FFF">
        <w:rPr>
          <w:rFonts w:ascii="仿宋_GB2312" w:eastAsia="仿宋_GB2312" w:hAnsi="Times New Roman" w:hint="eastAsia"/>
          <w:sz w:val="32"/>
          <w:szCs w:val="32"/>
        </w:rPr>
        <w:t>底前，在前期学习的基础上，通过理论学习中心组专题学习会、“三会一课”、主题党日活动等形式组织领导班子、党员干部开展专题学习研讨活动。</w:t>
      </w:r>
    </w:p>
    <w:p w14:paraId="02C579A4" w14:textId="1779534E" w:rsidR="00F57697" w:rsidRDefault="007573B6" w:rsidP="007573B6">
      <w:pPr>
        <w:spacing w:afterLines="50" w:after="156" w:line="360" w:lineRule="auto"/>
        <w:ind w:firstLineChars="200" w:firstLine="643"/>
        <w:rPr>
          <w:rFonts w:ascii="黑体" w:eastAsia="黑体" w:hAnsi="黑体"/>
          <w:b/>
          <w:sz w:val="32"/>
          <w:szCs w:val="32"/>
        </w:rPr>
      </w:pPr>
      <w:r>
        <w:rPr>
          <w:rFonts w:ascii="黑体" w:eastAsia="黑体" w:hAnsi="黑体" w:hint="eastAsia"/>
          <w:b/>
          <w:sz w:val="32"/>
          <w:szCs w:val="32"/>
        </w:rPr>
        <w:t>二</w:t>
      </w:r>
      <w:r w:rsidR="00F57697">
        <w:rPr>
          <w:rFonts w:ascii="黑体" w:eastAsia="黑体" w:hAnsi="黑体" w:hint="eastAsia"/>
          <w:b/>
          <w:sz w:val="32"/>
          <w:szCs w:val="32"/>
        </w:rPr>
        <w:t>、持续深入学习习近平新时代中国特色社会主义思想</w:t>
      </w:r>
    </w:p>
    <w:p w14:paraId="12AA398A" w14:textId="54FEFF28" w:rsidR="00B411CD" w:rsidRPr="00FD19BB" w:rsidRDefault="00300C73" w:rsidP="00FD19BB">
      <w:pPr>
        <w:snapToGrid w:val="0"/>
        <w:ind w:firstLineChars="200" w:firstLine="640"/>
        <w:rPr>
          <w:rFonts w:ascii="方正黑体_GBK" w:eastAsia="方正黑体_GBK" w:hAnsi="楷体"/>
          <w:sz w:val="32"/>
          <w:szCs w:val="32"/>
        </w:rPr>
      </w:pPr>
      <w:r w:rsidRPr="00B411CD">
        <w:rPr>
          <w:rFonts w:ascii="方正黑体_GBK" w:eastAsia="方正黑体_GBK" w:hAnsi="楷体" w:hint="eastAsia"/>
          <w:sz w:val="32"/>
          <w:szCs w:val="32"/>
        </w:rPr>
        <w:t>1.</w:t>
      </w:r>
      <w:r w:rsidR="00C62BAB" w:rsidRPr="00B411CD">
        <w:rPr>
          <w:rFonts w:ascii="方正黑体_GBK" w:eastAsia="方正黑体_GBK" w:hAnsi="楷体" w:hint="eastAsia"/>
          <w:sz w:val="32"/>
          <w:szCs w:val="32"/>
        </w:rPr>
        <w:t xml:space="preserve"> </w:t>
      </w:r>
      <w:r w:rsidR="00B411CD" w:rsidRPr="00B411CD">
        <w:rPr>
          <w:rFonts w:ascii="方正黑体_GBK" w:eastAsia="方正黑体_GBK" w:hAnsi="楷体" w:hint="eastAsia"/>
          <w:sz w:val="32"/>
          <w:szCs w:val="32"/>
        </w:rPr>
        <w:t>习近平：关于《中共中央关于党的百年奋斗重大成就和</w:t>
      </w:r>
      <w:r w:rsidR="00FD19BB" w:rsidRPr="00FD19BB">
        <w:rPr>
          <w:rFonts w:ascii="方正黑体_GBK" w:eastAsia="方正黑体_GBK" w:hAnsi="楷体" w:hint="eastAsia"/>
          <w:sz w:val="32"/>
          <w:szCs w:val="32"/>
        </w:rPr>
        <w:lastRenderedPageBreak/>
        <w:t>历史经验的决议》的说明</w:t>
      </w:r>
      <w:r w:rsidR="00FD19BB">
        <w:rPr>
          <w:rFonts w:ascii="方正黑体_GBK" w:eastAsia="方正黑体_GBK" w:hAnsi="楷体" w:hint="eastAsia"/>
          <w:sz w:val="32"/>
          <w:szCs w:val="32"/>
        </w:rPr>
        <w:t>（附件4</w:t>
      </w:r>
      <w:r w:rsidR="00BA5CAD">
        <w:rPr>
          <w:rFonts w:ascii="方正黑体_GBK" w:eastAsia="方正黑体_GBK" w:hAnsi="楷体" w:hint="eastAsia"/>
          <w:sz w:val="32"/>
          <w:szCs w:val="32"/>
        </w:rPr>
        <w:t>，</w:t>
      </w:r>
      <w:r w:rsidR="00BA5CAD" w:rsidRPr="00BA5CAD">
        <w:rPr>
          <w:rFonts w:ascii="方正黑体_GBK" w:eastAsia="方正黑体_GBK" w:hAnsi="楷体" w:hint="eastAsia"/>
          <w:sz w:val="32"/>
          <w:szCs w:val="32"/>
        </w:rPr>
        <w:t>2021年</w:t>
      </w:r>
      <w:r w:rsidR="00BA5CAD" w:rsidRPr="00BA5CAD">
        <w:rPr>
          <w:rFonts w:ascii="方正黑体_GBK" w:eastAsia="方正黑体_GBK" w:hAnsi="楷体"/>
          <w:sz w:val="32"/>
          <w:szCs w:val="32"/>
        </w:rPr>
        <w:t>第</w:t>
      </w:r>
      <w:r w:rsidR="00BA5CAD" w:rsidRPr="00BA5CAD">
        <w:rPr>
          <w:rFonts w:ascii="方正黑体_GBK" w:eastAsia="方正黑体_GBK" w:hAnsi="楷体" w:hint="eastAsia"/>
          <w:sz w:val="32"/>
          <w:szCs w:val="32"/>
        </w:rPr>
        <w:t>2</w:t>
      </w:r>
      <w:r w:rsidR="00BA5CAD" w:rsidRPr="00BA5CAD">
        <w:rPr>
          <w:rFonts w:ascii="方正黑体_GBK" w:eastAsia="方正黑体_GBK" w:hAnsi="楷体"/>
          <w:sz w:val="32"/>
          <w:szCs w:val="32"/>
        </w:rPr>
        <w:t>3</w:t>
      </w:r>
      <w:r w:rsidR="00BA5CAD" w:rsidRPr="00BA5CAD">
        <w:rPr>
          <w:rFonts w:ascii="方正黑体_GBK" w:eastAsia="方正黑体_GBK" w:hAnsi="楷体" w:hint="eastAsia"/>
          <w:sz w:val="32"/>
          <w:szCs w:val="32"/>
        </w:rPr>
        <w:t>期</w:t>
      </w:r>
      <w:r w:rsidR="00BA5CAD" w:rsidRPr="00BA5CAD">
        <w:rPr>
          <w:rFonts w:ascii="方正黑体_GBK" w:eastAsia="方正黑体_GBK" w:hAnsi="楷体"/>
          <w:sz w:val="32"/>
          <w:szCs w:val="32"/>
        </w:rPr>
        <w:t>《</w:t>
      </w:r>
      <w:r w:rsidR="00BA5CAD" w:rsidRPr="00BA5CAD">
        <w:rPr>
          <w:rFonts w:ascii="方正黑体_GBK" w:eastAsia="方正黑体_GBK" w:hAnsi="楷体" w:hint="eastAsia"/>
          <w:sz w:val="32"/>
          <w:szCs w:val="32"/>
        </w:rPr>
        <w:t>求是</w:t>
      </w:r>
      <w:r w:rsidR="00BA5CAD" w:rsidRPr="00BA5CAD">
        <w:rPr>
          <w:rFonts w:ascii="方正黑体_GBK" w:eastAsia="方正黑体_GBK" w:hAnsi="楷体"/>
          <w:sz w:val="32"/>
          <w:szCs w:val="32"/>
        </w:rPr>
        <w:t>》</w:t>
      </w:r>
      <w:r w:rsidR="00FD19BB">
        <w:rPr>
          <w:rFonts w:ascii="方正黑体_GBK" w:eastAsia="方正黑体_GBK" w:hAnsi="楷体" w:hint="eastAsia"/>
          <w:sz w:val="32"/>
          <w:szCs w:val="32"/>
        </w:rPr>
        <w:t>）</w:t>
      </w:r>
    </w:p>
    <w:p w14:paraId="2170E49E" w14:textId="3EC1AD3A" w:rsidR="00FD19BB" w:rsidRDefault="00FD19BB" w:rsidP="00FD19B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章</w:t>
      </w:r>
      <w:r>
        <w:rPr>
          <w:rFonts w:ascii="仿宋_GB2312" w:eastAsia="仿宋_GB2312"/>
          <w:sz w:val="32"/>
          <w:szCs w:val="32"/>
        </w:rPr>
        <w:t>主要介绍了</w:t>
      </w:r>
      <w:r w:rsidRPr="00FD19BB">
        <w:rPr>
          <w:rFonts w:ascii="仿宋_GB2312" w:eastAsia="仿宋_GB2312" w:hint="eastAsia"/>
          <w:sz w:val="32"/>
          <w:szCs w:val="32"/>
        </w:rPr>
        <w:t>关于党的十九届六中全会议题的考虑</w:t>
      </w:r>
      <w:r>
        <w:rPr>
          <w:rFonts w:ascii="仿宋_GB2312" w:eastAsia="仿宋_GB2312" w:hint="eastAsia"/>
          <w:sz w:val="32"/>
          <w:szCs w:val="32"/>
        </w:rPr>
        <w:t>、</w:t>
      </w:r>
      <w:r w:rsidRPr="00FD19BB">
        <w:rPr>
          <w:rFonts w:ascii="仿宋_GB2312" w:eastAsia="仿宋_GB2312" w:hint="eastAsia"/>
          <w:sz w:val="32"/>
          <w:szCs w:val="32"/>
        </w:rPr>
        <w:t>决议稿起草过程</w:t>
      </w:r>
      <w:r>
        <w:rPr>
          <w:rFonts w:ascii="仿宋_GB2312" w:eastAsia="仿宋_GB2312" w:hint="eastAsia"/>
          <w:sz w:val="32"/>
          <w:szCs w:val="32"/>
        </w:rPr>
        <w:t>以及</w:t>
      </w:r>
      <w:r w:rsidRPr="00FD19BB">
        <w:rPr>
          <w:rFonts w:ascii="仿宋_GB2312" w:eastAsia="仿宋_GB2312" w:hint="eastAsia"/>
          <w:sz w:val="32"/>
          <w:szCs w:val="32"/>
        </w:rPr>
        <w:t>决议稿的基本框架和主要内容</w:t>
      </w:r>
      <w:r>
        <w:rPr>
          <w:rFonts w:ascii="仿宋_GB2312" w:eastAsia="仿宋_GB2312" w:hint="eastAsia"/>
          <w:sz w:val="32"/>
          <w:szCs w:val="32"/>
        </w:rPr>
        <w:t>。</w:t>
      </w:r>
    </w:p>
    <w:p w14:paraId="2EEACAB3" w14:textId="0E1A490B" w:rsidR="001E4BBB" w:rsidRDefault="00B411CD" w:rsidP="00FD19BB">
      <w:pPr>
        <w:snapToGrid w:val="0"/>
        <w:spacing w:line="360" w:lineRule="auto"/>
        <w:ind w:firstLineChars="200" w:firstLine="640"/>
        <w:rPr>
          <w:rFonts w:ascii="仿宋_GB2312" w:eastAsia="仿宋_GB2312"/>
          <w:sz w:val="32"/>
          <w:szCs w:val="32"/>
        </w:rPr>
      </w:pPr>
      <w:r w:rsidRPr="00B411CD">
        <w:rPr>
          <w:rFonts w:ascii="仿宋_GB2312" w:eastAsia="仿宋_GB2312" w:hint="eastAsia"/>
          <w:sz w:val="32"/>
          <w:szCs w:val="32"/>
        </w:rPr>
        <w:t>习近平</w:t>
      </w:r>
      <w:r w:rsidR="00FD19BB">
        <w:rPr>
          <w:rFonts w:ascii="仿宋_GB2312" w:eastAsia="仿宋_GB2312" w:hint="eastAsia"/>
          <w:sz w:val="32"/>
          <w:szCs w:val="32"/>
        </w:rPr>
        <w:t>总书记</w:t>
      </w:r>
      <w:r w:rsidRPr="00B411CD">
        <w:rPr>
          <w:rFonts w:ascii="仿宋_GB2312" w:eastAsia="仿宋_GB2312" w:hint="eastAsia"/>
          <w:sz w:val="32"/>
          <w:szCs w:val="32"/>
        </w:rPr>
        <w:t>指出，对这次全会决议起草，党中央明确要求着重把握好以下几点。第一，聚焦总结党的百年奋斗重大成就和历史经验，以推动全党增长智慧、增进团结、增加信心、增强斗志。第二，突出中国特色社会主义新时代这个重点，引导全党进一步坚定信心，聚焦我们正在做的事情，以更加昂扬的姿态迈进新征程、建功新时代。第三，对重大事件、重要会议、重要人物的评价注重同党中央已有结论相衔接，体现党中央对党的百年奋斗的新认识。</w:t>
      </w:r>
    </w:p>
    <w:p w14:paraId="5D040F6A" w14:textId="044F9893" w:rsidR="00300C73" w:rsidRPr="00FD19BB" w:rsidRDefault="00CE456C" w:rsidP="00FD19BB">
      <w:pPr>
        <w:snapToGrid w:val="0"/>
        <w:ind w:firstLineChars="200" w:firstLine="640"/>
        <w:rPr>
          <w:rFonts w:ascii="方正黑体_GBK" w:eastAsia="方正黑体_GBK" w:hAnsi="楷体"/>
          <w:sz w:val="32"/>
          <w:szCs w:val="32"/>
        </w:rPr>
      </w:pPr>
      <w:r w:rsidRPr="00FD19BB">
        <w:rPr>
          <w:rFonts w:ascii="方正黑体_GBK" w:eastAsia="方正黑体_GBK" w:hAnsi="楷体" w:hint="eastAsia"/>
          <w:sz w:val="32"/>
          <w:szCs w:val="32"/>
        </w:rPr>
        <w:t>2</w:t>
      </w:r>
      <w:r w:rsidR="00B26454" w:rsidRPr="00FD19BB">
        <w:rPr>
          <w:rFonts w:ascii="方正黑体_GBK" w:eastAsia="方正黑体_GBK" w:hAnsi="楷体"/>
          <w:sz w:val="32"/>
          <w:szCs w:val="32"/>
        </w:rPr>
        <w:t>.</w:t>
      </w:r>
      <w:r w:rsidR="00311B9A" w:rsidRPr="00FD19BB">
        <w:rPr>
          <w:rFonts w:ascii="方正黑体_GBK" w:eastAsia="方正黑体_GBK" w:hAnsi="楷体" w:hint="eastAsia"/>
          <w:sz w:val="32"/>
          <w:szCs w:val="32"/>
        </w:rPr>
        <w:t xml:space="preserve"> </w:t>
      </w:r>
      <w:r w:rsidR="00FD19BB" w:rsidRPr="00FD19BB">
        <w:rPr>
          <w:rFonts w:ascii="方正黑体_GBK" w:eastAsia="方正黑体_GBK" w:hAnsi="楷体" w:hint="eastAsia"/>
          <w:sz w:val="32"/>
          <w:szCs w:val="32"/>
        </w:rPr>
        <w:t>中国共产党第十九届中央委员会第六次全体会议公报</w:t>
      </w:r>
      <w:r w:rsidR="00300C73" w:rsidRPr="00FD19BB">
        <w:rPr>
          <w:rFonts w:ascii="方正黑体_GBK" w:eastAsia="方正黑体_GBK" w:hAnsi="楷体" w:hint="eastAsia"/>
          <w:sz w:val="32"/>
          <w:szCs w:val="32"/>
        </w:rPr>
        <w:t>（附件</w:t>
      </w:r>
      <w:r w:rsidR="00FD19BB">
        <w:rPr>
          <w:rFonts w:ascii="方正黑体_GBK" w:eastAsia="方正黑体_GBK" w:hAnsi="楷体"/>
          <w:sz w:val="32"/>
          <w:szCs w:val="32"/>
        </w:rPr>
        <w:t>5</w:t>
      </w:r>
      <w:r w:rsidR="00300C73" w:rsidRPr="00FD19BB">
        <w:rPr>
          <w:rFonts w:ascii="方正黑体_GBK" w:eastAsia="方正黑体_GBK" w:hAnsi="楷体" w:hint="eastAsia"/>
          <w:sz w:val="32"/>
          <w:szCs w:val="32"/>
        </w:rPr>
        <w:t>）</w:t>
      </w:r>
    </w:p>
    <w:p w14:paraId="2DB9A066" w14:textId="77777777" w:rsidR="004E0CBD" w:rsidRDefault="00FD19BB" w:rsidP="0059089E">
      <w:pPr>
        <w:snapToGrid w:val="0"/>
        <w:spacing w:line="360" w:lineRule="auto"/>
        <w:ind w:firstLineChars="200" w:firstLine="640"/>
        <w:rPr>
          <w:rFonts w:ascii="仿宋_GB2312" w:eastAsia="仿宋_GB2312"/>
          <w:sz w:val="32"/>
          <w:szCs w:val="32"/>
        </w:rPr>
      </w:pPr>
      <w:r w:rsidRPr="00FD19BB">
        <w:rPr>
          <w:rFonts w:ascii="仿宋_GB2312" w:eastAsia="仿宋_GB2312" w:hint="eastAsia"/>
          <w:sz w:val="32"/>
          <w:szCs w:val="32"/>
        </w:rPr>
        <w:t>中国共产党第十九届中央委员会第六次全体会议，于</w:t>
      </w:r>
      <w:r w:rsidRPr="00FD19BB">
        <w:rPr>
          <w:rFonts w:ascii="仿宋_GB2312" w:eastAsia="仿宋_GB2312"/>
          <w:sz w:val="32"/>
          <w:szCs w:val="32"/>
        </w:rPr>
        <w:t>2021年11月8日至11日在北京举行。</w:t>
      </w:r>
      <w:r>
        <w:rPr>
          <w:rFonts w:ascii="仿宋_GB2312" w:eastAsia="仿宋_GB2312" w:hint="eastAsia"/>
          <w:sz w:val="32"/>
          <w:szCs w:val="32"/>
        </w:rPr>
        <w:t>全会</w:t>
      </w:r>
      <w:r>
        <w:rPr>
          <w:rFonts w:ascii="仿宋_GB2312" w:eastAsia="仿宋_GB2312"/>
          <w:sz w:val="32"/>
          <w:szCs w:val="32"/>
        </w:rPr>
        <w:t>审议通过了</w:t>
      </w:r>
      <w:r w:rsidRPr="00FD19BB">
        <w:rPr>
          <w:rFonts w:ascii="仿宋_GB2312" w:eastAsia="仿宋_GB2312" w:hint="eastAsia"/>
          <w:sz w:val="32"/>
          <w:szCs w:val="32"/>
        </w:rPr>
        <w:t>《中共中央关于党的百年奋斗重大成就和历史经验的决议》《关于召开党的第二十次全国代表大会的决议》。</w:t>
      </w:r>
    </w:p>
    <w:p w14:paraId="74E31EE3" w14:textId="210F0CBD" w:rsidR="00311B9A" w:rsidRDefault="00717321" w:rsidP="0059089E">
      <w:pPr>
        <w:snapToGrid w:val="0"/>
        <w:spacing w:line="360" w:lineRule="auto"/>
        <w:ind w:firstLineChars="200" w:firstLine="643"/>
        <w:rPr>
          <w:rFonts w:ascii="仿宋_GB2312" w:eastAsia="仿宋_GB2312"/>
          <w:sz w:val="32"/>
          <w:szCs w:val="32"/>
        </w:rPr>
      </w:pPr>
      <w:r w:rsidRPr="00C73D20">
        <w:rPr>
          <w:rFonts w:ascii="仿宋_GB2312" w:eastAsia="仿宋_GB2312" w:hint="eastAsia"/>
          <w:b/>
          <w:sz w:val="32"/>
          <w:szCs w:val="32"/>
        </w:rPr>
        <w:t>全会</w:t>
      </w:r>
      <w:r w:rsidR="004E0CBD" w:rsidRPr="00C73D20">
        <w:rPr>
          <w:rFonts w:ascii="仿宋_GB2312" w:eastAsia="仿宋_GB2312" w:hint="eastAsia"/>
          <w:b/>
          <w:sz w:val="32"/>
          <w:szCs w:val="32"/>
        </w:rPr>
        <w:t>提出</w:t>
      </w:r>
      <w:r w:rsidR="004E0CBD" w:rsidRPr="00C73D20">
        <w:rPr>
          <w:rFonts w:ascii="仿宋_GB2312" w:eastAsia="仿宋_GB2312"/>
          <w:b/>
          <w:sz w:val="32"/>
          <w:szCs w:val="32"/>
        </w:rPr>
        <w:t>百年奋斗的重大成就</w:t>
      </w:r>
      <w:r w:rsidRPr="00C73D20">
        <w:rPr>
          <w:rFonts w:ascii="仿宋_GB2312" w:eastAsia="仿宋_GB2312" w:hint="eastAsia"/>
          <w:b/>
          <w:sz w:val="32"/>
          <w:szCs w:val="32"/>
        </w:rPr>
        <w:t>：</w:t>
      </w:r>
      <w:r w:rsidR="004E0CBD" w:rsidRPr="004E0CBD">
        <w:rPr>
          <w:rFonts w:ascii="仿宋_GB2312" w:eastAsia="仿宋_GB2312" w:hint="eastAsia"/>
          <w:sz w:val="32"/>
          <w:szCs w:val="32"/>
        </w:rPr>
        <w:t>党领导人民浴血奋战、百折不挠，创造了新民主主义革命的伟大成就</w:t>
      </w:r>
      <w:r w:rsidR="004E0CBD">
        <w:rPr>
          <w:rFonts w:ascii="仿宋_GB2312" w:eastAsia="仿宋_GB2312" w:hint="eastAsia"/>
          <w:sz w:val="32"/>
          <w:szCs w:val="32"/>
        </w:rPr>
        <w:t>；</w:t>
      </w:r>
      <w:r w:rsidR="004E0CBD" w:rsidRPr="004E0CBD">
        <w:rPr>
          <w:rFonts w:ascii="仿宋_GB2312" w:eastAsia="仿宋_GB2312" w:hint="eastAsia"/>
          <w:sz w:val="32"/>
          <w:szCs w:val="32"/>
        </w:rPr>
        <w:t>党领导人民自力更生、发愤图强，创造了社会主义革命和建设的伟大成就；党领导人民解放思想、锐意进取，创造了改革开放和社会主义现代化建设的伟大成就；党领导人民自信自强、守正创新，创造了新时代中国特色社会主义的伟大成就。</w:t>
      </w:r>
    </w:p>
    <w:p w14:paraId="7021C197" w14:textId="5BB160EE" w:rsidR="004E0CBD" w:rsidRDefault="004E0CBD" w:rsidP="0059089E">
      <w:pPr>
        <w:snapToGrid w:val="0"/>
        <w:spacing w:line="360" w:lineRule="auto"/>
        <w:ind w:firstLineChars="200" w:firstLine="643"/>
        <w:rPr>
          <w:rFonts w:ascii="仿宋_GB2312" w:eastAsia="仿宋_GB2312"/>
          <w:sz w:val="32"/>
          <w:szCs w:val="32"/>
        </w:rPr>
      </w:pPr>
      <w:r w:rsidRPr="00C73D20">
        <w:rPr>
          <w:rFonts w:ascii="仿宋_GB2312" w:eastAsia="仿宋_GB2312" w:hint="eastAsia"/>
          <w:b/>
          <w:sz w:val="32"/>
          <w:szCs w:val="32"/>
        </w:rPr>
        <w:lastRenderedPageBreak/>
        <w:t>提出</w:t>
      </w:r>
      <w:r w:rsidRPr="00C73D20">
        <w:rPr>
          <w:rFonts w:ascii="仿宋_GB2312" w:eastAsia="仿宋_GB2312"/>
          <w:b/>
          <w:sz w:val="32"/>
          <w:szCs w:val="32"/>
        </w:rPr>
        <w:t>了百年奋斗的历史意义</w:t>
      </w:r>
      <w:r w:rsidRPr="00C73D20">
        <w:rPr>
          <w:rFonts w:ascii="仿宋_GB2312" w:eastAsia="仿宋_GB2312" w:hint="eastAsia"/>
          <w:b/>
          <w:sz w:val="32"/>
          <w:szCs w:val="32"/>
        </w:rPr>
        <w:t>，</w:t>
      </w:r>
      <w:r w:rsidRPr="004E0CBD">
        <w:rPr>
          <w:rFonts w:ascii="仿宋_GB2312" w:eastAsia="仿宋_GB2312" w:hint="eastAsia"/>
          <w:sz w:val="32"/>
          <w:szCs w:val="32"/>
        </w:rPr>
        <w:t>从根本上改变了中国人民的前途命运，中国人民彻底摆脱了被欺负、被压迫、被奴役的命运，成为国家、社会和自己命运的主人，中国人民对美好生活的向往不断变为现实；开辟了实现中华民族伟大复兴的正确道路，中国仅用几十年时间就走完发达国家几百年走过的工业化历程，创造了经济快速发展和社会长期稳定两大奇迹；展示了马克思主义的强大生命力，马克思主义的科学性和真理性在中国得到充分检验，马克思主义的人民性和实践性在中国得到充分贯彻，马克思主义的开放性和时代性在中国得到充分彰显；深刻影响了世界历史进程，党领导人民成功走出中国式现代化道路，创造了人类文明新形态，拓展了发展中国家走向现代化的途径；锻造了走在时代前列的中国共产党，形成了以伟大建党精神为源头的精神谱系，保持了党的先进性和纯洁性，党的执政能力和领导水平不断提高，中国共产党无愧为伟大光荣正确的党。</w:t>
      </w:r>
    </w:p>
    <w:p w14:paraId="3EE070F7" w14:textId="180F3618" w:rsidR="004E0CBD" w:rsidRDefault="004E0CBD" w:rsidP="0059089E">
      <w:pPr>
        <w:snapToGrid w:val="0"/>
        <w:spacing w:line="360" w:lineRule="auto"/>
        <w:ind w:firstLineChars="200" w:firstLine="643"/>
        <w:rPr>
          <w:rFonts w:ascii="仿宋_GB2312" w:eastAsia="仿宋_GB2312"/>
          <w:sz w:val="32"/>
          <w:szCs w:val="32"/>
        </w:rPr>
      </w:pPr>
      <w:r w:rsidRPr="00C73D20">
        <w:rPr>
          <w:rFonts w:ascii="仿宋_GB2312" w:eastAsia="仿宋_GB2312" w:hint="eastAsia"/>
          <w:b/>
          <w:sz w:val="32"/>
          <w:szCs w:val="32"/>
        </w:rPr>
        <w:t>提出</w:t>
      </w:r>
      <w:r w:rsidRPr="00C73D20">
        <w:rPr>
          <w:rFonts w:ascii="仿宋_GB2312" w:eastAsia="仿宋_GB2312"/>
          <w:b/>
          <w:sz w:val="32"/>
          <w:szCs w:val="32"/>
        </w:rPr>
        <w:t>了百年奋斗的历史经验，</w:t>
      </w:r>
      <w:r w:rsidRPr="004E0CBD">
        <w:rPr>
          <w:rFonts w:ascii="仿宋_GB2312" w:eastAsia="仿宋_GB2312" w:hint="eastAsia"/>
          <w:sz w:val="32"/>
          <w:szCs w:val="32"/>
        </w:rPr>
        <w:t>坚持党的领导，坚持人民至上，坚持理论创新，坚持独立自主，坚持中国道路，坚持胸怀天下，坚持开拓创新，坚持敢于斗争，坚持统一战线，坚持自我革命。</w:t>
      </w:r>
    </w:p>
    <w:p w14:paraId="1A9AEF11" w14:textId="18D54BA7" w:rsidR="004E0CBD" w:rsidRPr="00C73D20" w:rsidRDefault="004E0CBD" w:rsidP="0059089E">
      <w:pPr>
        <w:snapToGrid w:val="0"/>
        <w:spacing w:line="360" w:lineRule="auto"/>
        <w:ind w:firstLineChars="200" w:firstLine="643"/>
        <w:rPr>
          <w:rFonts w:ascii="仿宋_GB2312" w:eastAsia="仿宋_GB2312"/>
          <w:b/>
          <w:sz w:val="32"/>
          <w:szCs w:val="32"/>
        </w:rPr>
      </w:pPr>
      <w:r w:rsidRPr="00C73D20">
        <w:rPr>
          <w:rFonts w:ascii="仿宋_GB2312" w:eastAsia="仿宋_GB2312" w:hint="eastAsia"/>
          <w:b/>
          <w:sz w:val="32"/>
          <w:szCs w:val="32"/>
        </w:rPr>
        <w:t>决定，中国共产党第二十次全国代表大会于2022年下半年在北京召开。</w:t>
      </w:r>
    </w:p>
    <w:p w14:paraId="49C41731" w14:textId="69504450" w:rsidR="004E0CBD" w:rsidRPr="004E0CBD" w:rsidRDefault="004E0CBD" w:rsidP="0059089E">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号召</w:t>
      </w:r>
      <w:r w:rsidRPr="004E0CBD">
        <w:rPr>
          <w:rFonts w:ascii="仿宋_GB2312" w:eastAsia="仿宋_GB2312" w:hint="eastAsia"/>
          <w:sz w:val="32"/>
          <w:szCs w:val="32"/>
        </w:rPr>
        <w:t>全党全军全国各族人民要更加紧密地团结在以习近</w:t>
      </w:r>
      <w:r w:rsidRPr="004E0CBD">
        <w:rPr>
          <w:rFonts w:ascii="仿宋_GB2312" w:eastAsia="仿宋_GB2312" w:hint="eastAsia"/>
          <w:sz w:val="32"/>
          <w:szCs w:val="32"/>
        </w:rPr>
        <w:lastRenderedPageBreak/>
        <w:t>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w:t>
      </w:r>
    </w:p>
    <w:p w14:paraId="3D453FBB" w14:textId="4E8254D5" w:rsidR="006A4680" w:rsidRPr="00BA5CAD" w:rsidRDefault="006A4680" w:rsidP="00BA5CAD">
      <w:pPr>
        <w:snapToGrid w:val="0"/>
        <w:ind w:firstLineChars="200" w:firstLine="643"/>
        <w:rPr>
          <w:rFonts w:ascii="方正黑体_GBK" w:eastAsia="方正黑体_GBK"/>
          <w:b/>
          <w:sz w:val="32"/>
          <w:szCs w:val="32"/>
        </w:rPr>
      </w:pPr>
      <w:r w:rsidRPr="00BA5CAD">
        <w:rPr>
          <w:rFonts w:ascii="方正黑体_GBK" w:eastAsia="方正黑体_GBK" w:hint="eastAsia"/>
          <w:b/>
          <w:sz w:val="32"/>
          <w:szCs w:val="32"/>
        </w:rPr>
        <w:t>3.</w:t>
      </w:r>
      <w:r w:rsidR="0057670D" w:rsidRPr="00BA5CAD">
        <w:rPr>
          <w:rFonts w:ascii="方正黑体_GBK" w:eastAsia="方正黑体_GBK" w:hint="eastAsia"/>
        </w:rPr>
        <w:t xml:space="preserve"> </w:t>
      </w:r>
      <w:r w:rsidR="00BA5CAD" w:rsidRPr="00BA5CAD">
        <w:rPr>
          <w:rFonts w:ascii="方正黑体_GBK" w:eastAsia="方正黑体_GBK" w:hint="eastAsia"/>
          <w:sz w:val="32"/>
          <w:szCs w:val="32"/>
        </w:rPr>
        <w:t>习近平：</w:t>
      </w:r>
      <w:r w:rsidR="00BA5CAD" w:rsidRPr="00BA5CAD">
        <w:rPr>
          <w:rFonts w:ascii="方正黑体_GBK" w:eastAsia="方正黑体_GBK" w:hint="eastAsia"/>
          <w:bCs/>
          <w:sz w:val="32"/>
          <w:szCs w:val="32"/>
        </w:rPr>
        <w:t>坚持用马克思主义及其中国化创新理论武装全党</w:t>
      </w:r>
      <w:r w:rsidR="00BA5CAD" w:rsidRPr="00BA5CAD">
        <w:rPr>
          <w:rFonts w:ascii="方正黑体_GBK" w:eastAsia="方正黑体_GBK" w:hint="eastAsia"/>
          <w:sz w:val="32"/>
          <w:szCs w:val="32"/>
        </w:rPr>
        <w:t>（附件6，2021年第22期《求是》）</w:t>
      </w:r>
    </w:p>
    <w:p w14:paraId="36C15606" w14:textId="4479202D" w:rsidR="009F2046" w:rsidRDefault="00BA5CAD" w:rsidP="009F2046">
      <w:pPr>
        <w:ind w:firstLineChars="200" w:firstLine="640"/>
        <w:rPr>
          <w:rFonts w:ascii="仿宋_GB2312" w:eastAsia="仿宋_GB2312"/>
          <w:sz w:val="32"/>
          <w:szCs w:val="32"/>
        </w:rPr>
      </w:pPr>
      <w:r w:rsidRPr="00132070">
        <w:rPr>
          <w:rFonts w:ascii="仿宋_GB2312" w:eastAsia="仿宋_GB2312" w:hAnsi="Helvetica" w:hint="eastAsia"/>
          <w:color w:val="2B2B2B"/>
          <w:sz w:val="32"/>
          <w:szCs w:val="32"/>
        </w:rPr>
        <w:t>这是习近平总书记2012年11月至2021年7月期间讲话、信函中有关坚持用马克思主义及其中国化创新理论武装全党内容的节录</w:t>
      </w:r>
      <w:r>
        <w:rPr>
          <w:rFonts w:ascii="仿宋_GB2312" w:eastAsia="仿宋_GB2312" w:hAnsi="Helvetica" w:hint="eastAsia"/>
          <w:color w:val="2B2B2B"/>
          <w:sz w:val="32"/>
          <w:szCs w:val="32"/>
        </w:rPr>
        <w:t>。</w:t>
      </w:r>
    </w:p>
    <w:p w14:paraId="35789262" w14:textId="65A5C2BB" w:rsidR="000E41AE" w:rsidRPr="00BA5CAD" w:rsidRDefault="000E41AE" w:rsidP="00BA5CAD">
      <w:pPr>
        <w:snapToGrid w:val="0"/>
        <w:ind w:firstLineChars="200" w:firstLine="640"/>
        <w:rPr>
          <w:rFonts w:ascii="方正黑体_GBK" w:eastAsia="方正黑体_GBK"/>
          <w:bCs/>
          <w:sz w:val="32"/>
          <w:szCs w:val="32"/>
        </w:rPr>
      </w:pPr>
      <w:r w:rsidRPr="00BA5CAD">
        <w:rPr>
          <w:rFonts w:ascii="方正黑体_GBK" w:eastAsia="方正黑体_GBK"/>
          <w:bCs/>
          <w:sz w:val="32"/>
          <w:szCs w:val="32"/>
        </w:rPr>
        <w:t>4</w:t>
      </w:r>
      <w:r w:rsidRPr="00BA5CAD">
        <w:rPr>
          <w:rFonts w:ascii="方正黑体_GBK" w:eastAsia="方正黑体_GBK" w:hint="eastAsia"/>
          <w:bCs/>
          <w:sz w:val="32"/>
          <w:szCs w:val="32"/>
        </w:rPr>
        <w:t xml:space="preserve">. </w:t>
      </w:r>
      <w:r w:rsidR="00BA5CAD" w:rsidRPr="00BA5CAD">
        <w:rPr>
          <w:rFonts w:ascii="方正黑体_GBK" w:eastAsia="方正黑体_GBK" w:hint="eastAsia"/>
          <w:bCs/>
          <w:sz w:val="32"/>
          <w:szCs w:val="32"/>
        </w:rPr>
        <w:t>一图</w:t>
      </w:r>
      <w:r w:rsidR="00BA5CAD" w:rsidRPr="00BA5CAD">
        <w:rPr>
          <w:rFonts w:ascii="方正黑体_GBK" w:eastAsia="方正黑体_GBK"/>
          <w:bCs/>
          <w:sz w:val="32"/>
          <w:szCs w:val="32"/>
        </w:rPr>
        <w:t>读懂</w:t>
      </w:r>
      <w:r w:rsidR="00BA5CAD" w:rsidRPr="00BA5CAD">
        <w:rPr>
          <w:rFonts w:ascii="方正黑体_GBK" w:eastAsia="方正黑体_GBK" w:hint="eastAsia"/>
          <w:bCs/>
          <w:sz w:val="32"/>
          <w:szCs w:val="32"/>
        </w:rPr>
        <w:t>中共</w:t>
      </w:r>
      <w:r w:rsidR="00BA5CAD" w:rsidRPr="00BA5CAD">
        <w:rPr>
          <w:rFonts w:ascii="方正黑体_GBK" w:eastAsia="方正黑体_GBK"/>
          <w:bCs/>
          <w:sz w:val="32"/>
          <w:szCs w:val="32"/>
        </w:rPr>
        <w:t>中央关于党的百年奋斗重大成就和历史经验的</w:t>
      </w:r>
      <w:r w:rsidR="00BA5CAD" w:rsidRPr="00BA5CAD">
        <w:rPr>
          <w:rFonts w:ascii="方正黑体_GBK" w:eastAsia="方正黑体_GBK" w:hint="eastAsia"/>
          <w:bCs/>
          <w:sz w:val="32"/>
          <w:szCs w:val="32"/>
        </w:rPr>
        <w:t>决议</w:t>
      </w:r>
      <w:r w:rsidR="00BA5CAD" w:rsidRPr="00BA5CAD">
        <w:rPr>
          <w:rFonts w:ascii="方正黑体_GBK" w:eastAsia="方正黑体_GBK"/>
          <w:bCs/>
          <w:sz w:val="32"/>
          <w:szCs w:val="32"/>
        </w:rPr>
        <w:t>（</w:t>
      </w:r>
      <w:r w:rsidR="00BA5CAD" w:rsidRPr="00BA5CAD">
        <w:rPr>
          <w:rFonts w:ascii="方正黑体_GBK" w:eastAsia="方正黑体_GBK" w:hint="eastAsia"/>
          <w:bCs/>
          <w:sz w:val="32"/>
          <w:szCs w:val="32"/>
        </w:rPr>
        <w:t>附件</w:t>
      </w:r>
      <w:r w:rsidR="00BA5CAD" w:rsidRPr="00BA5CAD">
        <w:rPr>
          <w:rFonts w:ascii="方正黑体_GBK" w:eastAsia="方正黑体_GBK"/>
          <w:bCs/>
          <w:sz w:val="32"/>
          <w:szCs w:val="32"/>
        </w:rPr>
        <w:t>7）</w:t>
      </w:r>
    </w:p>
    <w:p w14:paraId="1C733AF7" w14:textId="01BF720E" w:rsidR="00E95824" w:rsidRDefault="00717321" w:rsidP="00E95824">
      <w:pPr>
        <w:snapToGrid w:val="0"/>
        <w:spacing w:beforeLines="50" w:before="156" w:line="360" w:lineRule="auto"/>
        <w:ind w:firstLine="636"/>
        <w:rPr>
          <w:rFonts w:ascii="仿宋_GB2312" w:eastAsia="仿宋_GB2312" w:hAnsi="Helvetica"/>
          <w:color w:val="2B2B2B"/>
          <w:sz w:val="32"/>
          <w:szCs w:val="32"/>
        </w:rPr>
      </w:pPr>
      <w:r w:rsidRPr="00717321">
        <w:rPr>
          <w:rFonts w:ascii="仿宋_GB2312" w:eastAsia="仿宋_GB2312" w:hAnsi="Helvetica" w:hint="eastAsia"/>
          <w:color w:val="2B2B2B"/>
          <w:sz w:val="32"/>
          <w:szCs w:val="32"/>
        </w:rPr>
        <w:t>对《中共</w:t>
      </w:r>
      <w:r w:rsidRPr="00717321">
        <w:rPr>
          <w:rFonts w:ascii="仿宋_GB2312" w:eastAsia="仿宋_GB2312" w:hAnsi="Helvetica"/>
          <w:color w:val="2B2B2B"/>
          <w:sz w:val="32"/>
          <w:szCs w:val="32"/>
        </w:rPr>
        <w:t>中央关于党的百年奋斗重大成就和历史经验的</w:t>
      </w:r>
      <w:r w:rsidRPr="00717321">
        <w:rPr>
          <w:rFonts w:ascii="仿宋_GB2312" w:eastAsia="仿宋_GB2312" w:hAnsi="Helvetica" w:hint="eastAsia"/>
          <w:color w:val="2B2B2B"/>
          <w:sz w:val="32"/>
          <w:szCs w:val="32"/>
        </w:rPr>
        <w:t>决议》</w:t>
      </w:r>
      <w:r>
        <w:rPr>
          <w:rFonts w:ascii="仿宋_GB2312" w:eastAsia="仿宋_GB2312" w:hAnsi="Helvetica" w:hint="eastAsia"/>
          <w:color w:val="2B2B2B"/>
          <w:sz w:val="32"/>
          <w:szCs w:val="32"/>
        </w:rPr>
        <w:t>的</w:t>
      </w:r>
      <w:r>
        <w:rPr>
          <w:rFonts w:ascii="仿宋_GB2312" w:eastAsia="仿宋_GB2312" w:hAnsi="Helvetica"/>
          <w:color w:val="2B2B2B"/>
          <w:sz w:val="32"/>
          <w:szCs w:val="32"/>
        </w:rPr>
        <w:t>重点</w:t>
      </w:r>
      <w:r>
        <w:rPr>
          <w:rFonts w:ascii="仿宋_GB2312" w:eastAsia="仿宋_GB2312" w:hAnsi="Helvetica" w:hint="eastAsia"/>
          <w:color w:val="2B2B2B"/>
          <w:sz w:val="32"/>
          <w:szCs w:val="32"/>
        </w:rPr>
        <w:t>内容介绍</w:t>
      </w:r>
      <w:r>
        <w:rPr>
          <w:rFonts w:ascii="仿宋_GB2312" w:eastAsia="仿宋_GB2312" w:hAnsi="Helvetica"/>
          <w:color w:val="2B2B2B"/>
          <w:sz w:val="32"/>
          <w:szCs w:val="32"/>
        </w:rPr>
        <w:t>，包括：四个时期</w:t>
      </w:r>
      <w:r>
        <w:rPr>
          <w:rFonts w:ascii="仿宋_GB2312" w:eastAsia="仿宋_GB2312" w:hAnsi="Helvetica" w:hint="eastAsia"/>
          <w:color w:val="2B2B2B"/>
          <w:sz w:val="32"/>
          <w:szCs w:val="32"/>
        </w:rPr>
        <w:t>、四个</w:t>
      </w:r>
      <w:r>
        <w:rPr>
          <w:rFonts w:ascii="仿宋_GB2312" w:eastAsia="仿宋_GB2312" w:hAnsi="Helvetica"/>
          <w:color w:val="2B2B2B"/>
          <w:sz w:val="32"/>
          <w:szCs w:val="32"/>
        </w:rPr>
        <w:t>伟大飞跃、</w:t>
      </w:r>
      <w:r>
        <w:rPr>
          <w:rFonts w:ascii="仿宋_GB2312" w:eastAsia="仿宋_GB2312" w:hAnsi="Helvetica" w:hint="eastAsia"/>
          <w:color w:val="2B2B2B"/>
          <w:sz w:val="32"/>
          <w:szCs w:val="32"/>
        </w:rPr>
        <w:t>四个</w:t>
      </w:r>
      <w:r>
        <w:rPr>
          <w:rFonts w:ascii="仿宋_GB2312" w:eastAsia="仿宋_GB2312" w:hAnsi="Helvetica"/>
          <w:color w:val="2B2B2B"/>
          <w:sz w:val="32"/>
          <w:szCs w:val="32"/>
        </w:rPr>
        <w:t>庄严宣告、马克思主义中国化的三次飞跃、</w:t>
      </w:r>
      <w:r>
        <w:rPr>
          <w:rFonts w:ascii="仿宋_GB2312" w:eastAsia="仿宋_GB2312" w:hAnsi="Helvetica" w:hint="eastAsia"/>
          <w:color w:val="2B2B2B"/>
          <w:sz w:val="32"/>
          <w:szCs w:val="32"/>
        </w:rPr>
        <w:t>十个</w:t>
      </w:r>
      <w:r>
        <w:rPr>
          <w:rFonts w:ascii="仿宋_GB2312" w:eastAsia="仿宋_GB2312" w:hAnsi="Helvetica"/>
          <w:color w:val="2B2B2B"/>
          <w:sz w:val="32"/>
          <w:szCs w:val="32"/>
        </w:rPr>
        <w:t>明确</w:t>
      </w:r>
      <w:r>
        <w:rPr>
          <w:rFonts w:ascii="仿宋_GB2312" w:eastAsia="仿宋_GB2312" w:hAnsi="Helvetica" w:hint="eastAsia"/>
          <w:color w:val="2B2B2B"/>
          <w:sz w:val="32"/>
          <w:szCs w:val="32"/>
        </w:rPr>
        <w:t>、</w:t>
      </w:r>
      <w:r>
        <w:rPr>
          <w:rFonts w:ascii="仿宋_GB2312" w:eastAsia="仿宋_GB2312" w:hAnsi="Helvetica"/>
          <w:color w:val="2B2B2B"/>
          <w:sz w:val="32"/>
          <w:szCs w:val="32"/>
        </w:rPr>
        <w:t>两个确立、十三方面历史性成就、历史性变革、</w:t>
      </w:r>
      <w:r>
        <w:rPr>
          <w:rFonts w:ascii="仿宋_GB2312" w:eastAsia="仿宋_GB2312" w:hAnsi="Helvetica" w:hint="eastAsia"/>
          <w:color w:val="2B2B2B"/>
          <w:sz w:val="32"/>
          <w:szCs w:val="32"/>
        </w:rPr>
        <w:t>五大历史意义</w:t>
      </w:r>
      <w:r>
        <w:rPr>
          <w:rFonts w:ascii="仿宋_GB2312" w:eastAsia="仿宋_GB2312" w:hAnsi="Helvetica"/>
          <w:color w:val="2B2B2B"/>
          <w:sz w:val="32"/>
          <w:szCs w:val="32"/>
        </w:rPr>
        <w:t>、</w:t>
      </w:r>
      <w:r>
        <w:rPr>
          <w:rFonts w:ascii="仿宋_GB2312" w:eastAsia="仿宋_GB2312" w:hAnsi="Helvetica" w:hint="eastAsia"/>
          <w:color w:val="2B2B2B"/>
          <w:sz w:val="32"/>
          <w:szCs w:val="32"/>
        </w:rPr>
        <w:t>十大经验</w:t>
      </w:r>
      <w:r>
        <w:rPr>
          <w:rFonts w:ascii="仿宋_GB2312" w:eastAsia="仿宋_GB2312" w:hAnsi="Helvetica"/>
          <w:color w:val="2B2B2B"/>
          <w:sz w:val="32"/>
          <w:szCs w:val="32"/>
        </w:rPr>
        <w:t>。</w:t>
      </w:r>
    </w:p>
    <w:p w14:paraId="28873537" w14:textId="4A690AC0" w:rsidR="00717321" w:rsidRPr="00717321" w:rsidRDefault="00717321" w:rsidP="00E95824">
      <w:pPr>
        <w:snapToGrid w:val="0"/>
        <w:spacing w:beforeLines="50" w:before="156" w:line="360" w:lineRule="auto"/>
        <w:ind w:firstLine="636"/>
        <w:rPr>
          <w:rFonts w:ascii="方正黑体_GBK" w:eastAsia="方正黑体_GBK"/>
          <w:bCs/>
          <w:sz w:val="32"/>
          <w:szCs w:val="32"/>
        </w:rPr>
      </w:pPr>
      <w:r w:rsidRPr="00717321">
        <w:rPr>
          <w:rFonts w:ascii="方正黑体_GBK" w:eastAsia="方正黑体_GBK"/>
          <w:bCs/>
          <w:sz w:val="32"/>
          <w:szCs w:val="32"/>
        </w:rPr>
        <w:t>5.</w:t>
      </w:r>
      <w:r w:rsidRPr="00717321">
        <w:rPr>
          <w:rFonts w:ascii="方正黑体_GBK" w:eastAsia="方正黑体_GBK" w:hint="eastAsia"/>
          <w:bCs/>
          <w:sz w:val="32"/>
          <w:szCs w:val="32"/>
        </w:rPr>
        <w:t>一图读懂：中国科学院“基础研究十条”（附件</w:t>
      </w:r>
      <w:r w:rsidRPr="00717321">
        <w:rPr>
          <w:rFonts w:ascii="方正黑体_GBK" w:eastAsia="方正黑体_GBK"/>
          <w:bCs/>
          <w:sz w:val="32"/>
          <w:szCs w:val="32"/>
        </w:rPr>
        <w:t>8</w:t>
      </w:r>
      <w:r w:rsidRPr="00717321">
        <w:rPr>
          <w:rFonts w:ascii="方正黑体_GBK" w:eastAsia="方正黑体_GBK" w:hint="eastAsia"/>
          <w:bCs/>
          <w:sz w:val="32"/>
          <w:szCs w:val="32"/>
        </w:rPr>
        <w:t>）</w:t>
      </w:r>
    </w:p>
    <w:p w14:paraId="44390518" w14:textId="6AAE9136" w:rsidR="00717321" w:rsidRPr="00717321" w:rsidRDefault="00717321" w:rsidP="00717321">
      <w:pPr>
        <w:snapToGrid w:val="0"/>
        <w:spacing w:line="360" w:lineRule="auto"/>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近期</w:t>
      </w:r>
      <w:r>
        <w:rPr>
          <w:rFonts w:ascii="仿宋_GB2312" w:eastAsia="仿宋_GB2312" w:hAnsi="Times New Roman" w:cs="Times New Roman"/>
          <w:color w:val="000000"/>
          <w:sz w:val="32"/>
          <w:szCs w:val="32"/>
        </w:rPr>
        <w:t>，中科院召开全院基础研究工作会议，制定《</w:t>
      </w:r>
      <w:r>
        <w:rPr>
          <w:rFonts w:ascii="仿宋_GB2312" w:eastAsia="仿宋_GB2312" w:hAnsi="Times New Roman" w:cs="Times New Roman" w:hint="eastAsia"/>
          <w:color w:val="000000"/>
          <w:sz w:val="32"/>
          <w:szCs w:val="32"/>
        </w:rPr>
        <w:t>中国</w:t>
      </w:r>
      <w:r>
        <w:rPr>
          <w:rFonts w:ascii="仿宋_GB2312" w:eastAsia="仿宋_GB2312" w:hAnsi="Times New Roman" w:cs="Times New Roman"/>
          <w:color w:val="000000"/>
          <w:sz w:val="32"/>
          <w:szCs w:val="32"/>
        </w:rPr>
        <w:t>科学院关于加强基础研究的若干意见》</w:t>
      </w:r>
      <w:r>
        <w:rPr>
          <w:rFonts w:ascii="仿宋_GB2312" w:eastAsia="仿宋_GB2312" w:hAnsi="Times New Roman" w:cs="Times New Roman" w:hint="eastAsia"/>
          <w:color w:val="000000"/>
          <w:sz w:val="32"/>
          <w:szCs w:val="32"/>
        </w:rPr>
        <w:t>（“基础研究</w:t>
      </w:r>
      <w:r>
        <w:rPr>
          <w:rFonts w:ascii="仿宋_GB2312" w:eastAsia="仿宋_GB2312" w:hAnsi="Times New Roman" w:cs="Times New Roman"/>
          <w:color w:val="000000"/>
          <w:sz w:val="32"/>
          <w:szCs w:val="32"/>
        </w:rPr>
        <w:t>十条</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主要内容包括：</w:t>
      </w:r>
      <w:r>
        <w:rPr>
          <w:rFonts w:ascii="仿宋_GB2312" w:eastAsia="仿宋_GB2312" w:hAnsi="Times New Roman" w:cs="Times New Roman" w:hint="eastAsia"/>
          <w:color w:val="000000"/>
          <w:sz w:val="32"/>
          <w:szCs w:val="32"/>
        </w:rPr>
        <w:t>调整</w:t>
      </w:r>
      <w:r>
        <w:rPr>
          <w:rFonts w:ascii="仿宋_GB2312" w:eastAsia="仿宋_GB2312" w:hAnsi="Times New Roman" w:cs="Times New Roman"/>
          <w:color w:val="000000"/>
          <w:sz w:val="32"/>
          <w:szCs w:val="32"/>
        </w:rPr>
        <w:t>基础研究定位、</w:t>
      </w:r>
      <w:r>
        <w:rPr>
          <w:rFonts w:ascii="仿宋_GB2312" w:eastAsia="仿宋_GB2312" w:hAnsi="Times New Roman" w:cs="Times New Roman" w:hint="eastAsia"/>
          <w:color w:val="000000"/>
          <w:sz w:val="32"/>
          <w:szCs w:val="32"/>
        </w:rPr>
        <w:t>优化重点科研</w:t>
      </w:r>
      <w:r>
        <w:rPr>
          <w:rFonts w:ascii="仿宋_GB2312" w:eastAsia="仿宋_GB2312" w:hAnsi="Times New Roman" w:cs="Times New Roman"/>
          <w:color w:val="000000"/>
          <w:sz w:val="32"/>
          <w:szCs w:val="32"/>
        </w:rPr>
        <w:t>布局</w:t>
      </w:r>
      <w:r>
        <w:rPr>
          <w:rFonts w:ascii="仿宋_GB2312" w:eastAsia="仿宋_GB2312" w:hAnsi="Times New Roman" w:cs="Times New Roman" w:hint="eastAsia"/>
          <w:color w:val="000000"/>
          <w:sz w:val="32"/>
          <w:szCs w:val="32"/>
        </w:rPr>
        <w:t>、深化</w:t>
      </w:r>
      <w:r>
        <w:rPr>
          <w:rFonts w:ascii="仿宋_GB2312" w:eastAsia="仿宋_GB2312" w:hAnsi="Times New Roman" w:cs="Times New Roman"/>
          <w:color w:val="000000"/>
          <w:sz w:val="32"/>
          <w:szCs w:val="32"/>
        </w:rPr>
        <w:t>科研院所改革、</w:t>
      </w:r>
      <w:r>
        <w:rPr>
          <w:rFonts w:ascii="仿宋_GB2312" w:eastAsia="仿宋_GB2312" w:hAnsi="Times New Roman" w:cs="Times New Roman" w:hint="eastAsia"/>
          <w:color w:val="000000"/>
          <w:sz w:val="32"/>
          <w:szCs w:val="32"/>
        </w:rPr>
        <w:t>创新</w:t>
      </w:r>
      <w:r>
        <w:rPr>
          <w:rFonts w:ascii="仿宋_GB2312" w:eastAsia="仿宋_GB2312" w:hAnsi="Times New Roman" w:cs="Times New Roman"/>
          <w:color w:val="000000"/>
          <w:sz w:val="32"/>
          <w:szCs w:val="32"/>
        </w:rPr>
        <w:t>科研选题机制、</w:t>
      </w:r>
      <w:r>
        <w:rPr>
          <w:rFonts w:ascii="仿宋_GB2312" w:eastAsia="仿宋_GB2312" w:hAnsi="Times New Roman" w:cs="Times New Roman" w:hint="eastAsia"/>
          <w:color w:val="000000"/>
          <w:sz w:val="32"/>
          <w:szCs w:val="32"/>
        </w:rPr>
        <w:t>变革</w:t>
      </w:r>
      <w:r>
        <w:rPr>
          <w:rFonts w:ascii="仿宋_GB2312" w:eastAsia="仿宋_GB2312" w:hAnsi="Times New Roman" w:cs="Times New Roman"/>
          <w:color w:val="000000"/>
          <w:sz w:val="32"/>
          <w:szCs w:val="32"/>
        </w:rPr>
        <w:t>科研组织方式、</w:t>
      </w:r>
      <w:r>
        <w:rPr>
          <w:rFonts w:ascii="仿宋_GB2312" w:eastAsia="仿宋_GB2312" w:hAnsi="Times New Roman" w:cs="Times New Roman" w:hint="eastAsia"/>
          <w:color w:val="000000"/>
          <w:sz w:val="32"/>
          <w:szCs w:val="32"/>
        </w:rPr>
        <w:t>发挥</w:t>
      </w:r>
      <w:r>
        <w:rPr>
          <w:rFonts w:ascii="仿宋_GB2312" w:eastAsia="仿宋_GB2312" w:hAnsi="Times New Roman" w:cs="Times New Roman"/>
          <w:color w:val="000000"/>
          <w:sz w:val="32"/>
          <w:szCs w:val="32"/>
        </w:rPr>
        <w:t>重大设施作用、</w:t>
      </w:r>
      <w:r>
        <w:rPr>
          <w:rFonts w:ascii="仿宋_GB2312" w:eastAsia="仿宋_GB2312" w:hAnsi="Times New Roman" w:cs="Times New Roman" w:hint="eastAsia"/>
          <w:color w:val="000000"/>
          <w:sz w:val="32"/>
          <w:szCs w:val="32"/>
        </w:rPr>
        <w:t>强化</w:t>
      </w:r>
      <w:r>
        <w:rPr>
          <w:rFonts w:ascii="仿宋_GB2312" w:eastAsia="仿宋_GB2312" w:hAnsi="Times New Roman" w:cs="Times New Roman"/>
          <w:color w:val="000000"/>
          <w:sz w:val="32"/>
          <w:szCs w:val="32"/>
        </w:rPr>
        <w:t>人才队伍建设、改革科技评价机制、</w:t>
      </w:r>
      <w:r>
        <w:rPr>
          <w:rFonts w:ascii="仿宋_GB2312" w:eastAsia="仿宋_GB2312" w:hAnsi="Times New Roman" w:cs="Times New Roman" w:hint="eastAsia"/>
          <w:color w:val="000000"/>
          <w:sz w:val="32"/>
          <w:szCs w:val="32"/>
        </w:rPr>
        <w:t>加强</w:t>
      </w:r>
      <w:r>
        <w:rPr>
          <w:rFonts w:ascii="仿宋_GB2312" w:eastAsia="仿宋_GB2312" w:hAnsi="Times New Roman" w:cs="Times New Roman"/>
          <w:color w:val="000000"/>
          <w:sz w:val="32"/>
          <w:szCs w:val="32"/>
        </w:rPr>
        <w:t>国际</w:t>
      </w:r>
      <w:r>
        <w:rPr>
          <w:rFonts w:ascii="仿宋_GB2312" w:eastAsia="仿宋_GB2312" w:hAnsi="Times New Roman" w:cs="Times New Roman"/>
          <w:color w:val="000000"/>
          <w:sz w:val="32"/>
          <w:szCs w:val="32"/>
        </w:rPr>
        <w:lastRenderedPageBreak/>
        <w:t>科技合作、营造良好科研生态。</w:t>
      </w:r>
    </w:p>
    <w:sectPr w:rsidR="00717321" w:rsidRPr="00717321">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C231" w14:textId="77777777" w:rsidR="005D3B7A" w:rsidRDefault="005D3B7A" w:rsidP="0072411A">
      <w:r>
        <w:separator/>
      </w:r>
    </w:p>
  </w:endnote>
  <w:endnote w:type="continuationSeparator" w:id="0">
    <w:p w14:paraId="0B561765" w14:textId="77777777" w:rsidR="005D3B7A" w:rsidRDefault="005D3B7A" w:rsidP="0072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2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Helvetica">
    <w:panose1 w:val="020B05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B67D" w14:textId="77777777" w:rsidR="005D3B7A" w:rsidRDefault="005D3B7A" w:rsidP="0072411A">
      <w:r>
        <w:separator/>
      </w:r>
    </w:p>
  </w:footnote>
  <w:footnote w:type="continuationSeparator" w:id="0">
    <w:p w14:paraId="6AAABD84" w14:textId="77777777" w:rsidR="005D3B7A" w:rsidRDefault="005D3B7A" w:rsidP="0072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5E"/>
    <w:rsid w:val="0000219F"/>
    <w:rsid w:val="00021F1F"/>
    <w:rsid w:val="0003471A"/>
    <w:rsid w:val="000409E4"/>
    <w:rsid w:val="00040BD4"/>
    <w:rsid w:val="000473BA"/>
    <w:rsid w:val="00051C40"/>
    <w:rsid w:val="00052DC3"/>
    <w:rsid w:val="00053A69"/>
    <w:rsid w:val="00055895"/>
    <w:rsid w:val="00056D31"/>
    <w:rsid w:val="000610B8"/>
    <w:rsid w:val="00065513"/>
    <w:rsid w:val="00065EA8"/>
    <w:rsid w:val="000728F0"/>
    <w:rsid w:val="00077439"/>
    <w:rsid w:val="00077C1D"/>
    <w:rsid w:val="00080A9B"/>
    <w:rsid w:val="00084D8F"/>
    <w:rsid w:val="00092CF1"/>
    <w:rsid w:val="00094D4F"/>
    <w:rsid w:val="000A734D"/>
    <w:rsid w:val="000A75FD"/>
    <w:rsid w:val="000B2B05"/>
    <w:rsid w:val="000B47A6"/>
    <w:rsid w:val="000C3315"/>
    <w:rsid w:val="000C392D"/>
    <w:rsid w:val="000C45D7"/>
    <w:rsid w:val="000D11FC"/>
    <w:rsid w:val="000D2201"/>
    <w:rsid w:val="000D436C"/>
    <w:rsid w:val="000E41AE"/>
    <w:rsid w:val="000F0FE3"/>
    <w:rsid w:val="000F4569"/>
    <w:rsid w:val="001037D1"/>
    <w:rsid w:val="00107C94"/>
    <w:rsid w:val="00114194"/>
    <w:rsid w:val="0012192F"/>
    <w:rsid w:val="00123679"/>
    <w:rsid w:val="001252A8"/>
    <w:rsid w:val="001367E5"/>
    <w:rsid w:val="00137801"/>
    <w:rsid w:val="00147573"/>
    <w:rsid w:val="00153054"/>
    <w:rsid w:val="001531E6"/>
    <w:rsid w:val="0015411B"/>
    <w:rsid w:val="0015546A"/>
    <w:rsid w:val="00157B89"/>
    <w:rsid w:val="001618AC"/>
    <w:rsid w:val="001624BC"/>
    <w:rsid w:val="0016257F"/>
    <w:rsid w:val="001677D6"/>
    <w:rsid w:val="001724CA"/>
    <w:rsid w:val="001857CE"/>
    <w:rsid w:val="00186060"/>
    <w:rsid w:val="001B033C"/>
    <w:rsid w:val="001B0984"/>
    <w:rsid w:val="001B39E5"/>
    <w:rsid w:val="001B67B2"/>
    <w:rsid w:val="001C55C2"/>
    <w:rsid w:val="001C5B68"/>
    <w:rsid w:val="001D0B9D"/>
    <w:rsid w:val="001D34A8"/>
    <w:rsid w:val="001E4BBB"/>
    <w:rsid w:val="001E57C3"/>
    <w:rsid w:val="001F4C61"/>
    <w:rsid w:val="001F7157"/>
    <w:rsid w:val="00210C2E"/>
    <w:rsid w:val="002136E1"/>
    <w:rsid w:val="00225B4E"/>
    <w:rsid w:val="002340CD"/>
    <w:rsid w:val="00234CD2"/>
    <w:rsid w:val="00236E38"/>
    <w:rsid w:val="00237967"/>
    <w:rsid w:val="002407DA"/>
    <w:rsid w:val="002427E4"/>
    <w:rsid w:val="00250F46"/>
    <w:rsid w:val="00260C4A"/>
    <w:rsid w:val="0026287A"/>
    <w:rsid w:val="00266ED4"/>
    <w:rsid w:val="00266F53"/>
    <w:rsid w:val="0027285C"/>
    <w:rsid w:val="0027486D"/>
    <w:rsid w:val="00276B39"/>
    <w:rsid w:val="00276F48"/>
    <w:rsid w:val="00277941"/>
    <w:rsid w:val="00286652"/>
    <w:rsid w:val="002A2B0A"/>
    <w:rsid w:val="002B50A3"/>
    <w:rsid w:val="002C4113"/>
    <w:rsid w:val="002C5E1F"/>
    <w:rsid w:val="002D62CD"/>
    <w:rsid w:val="002E5445"/>
    <w:rsid w:val="002E5CD9"/>
    <w:rsid w:val="002E5E32"/>
    <w:rsid w:val="002E7F23"/>
    <w:rsid w:val="00300C73"/>
    <w:rsid w:val="00303B73"/>
    <w:rsid w:val="00306FD0"/>
    <w:rsid w:val="003104E7"/>
    <w:rsid w:val="00311B9A"/>
    <w:rsid w:val="00324C10"/>
    <w:rsid w:val="00334E4D"/>
    <w:rsid w:val="00337958"/>
    <w:rsid w:val="003414F9"/>
    <w:rsid w:val="00342238"/>
    <w:rsid w:val="0034267E"/>
    <w:rsid w:val="00361D15"/>
    <w:rsid w:val="00371424"/>
    <w:rsid w:val="00372D92"/>
    <w:rsid w:val="00374C5E"/>
    <w:rsid w:val="00375628"/>
    <w:rsid w:val="003805EF"/>
    <w:rsid w:val="00386081"/>
    <w:rsid w:val="003877C2"/>
    <w:rsid w:val="00394FAE"/>
    <w:rsid w:val="00394FD6"/>
    <w:rsid w:val="003A132E"/>
    <w:rsid w:val="003A4541"/>
    <w:rsid w:val="003A5C1E"/>
    <w:rsid w:val="003B2EB6"/>
    <w:rsid w:val="003B5A5D"/>
    <w:rsid w:val="003B690A"/>
    <w:rsid w:val="003F0E12"/>
    <w:rsid w:val="003F30DD"/>
    <w:rsid w:val="003F55B0"/>
    <w:rsid w:val="00401E56"/>
    <w:rsid w:val="00402FA2"/>
    <w:rsid w:val="00406D31"/>
    <w:rsid w:val="00413199"/>
    <w:rsid w:val="00413DBA"/>
    <w:rsid w:val="00420BF0"/>
    <w:rsid w:val="00423391"/>
    <w:rsid w:val="004238EA"/>
    <w:rsid w:val="00432709"/>
    <w:rsid w:val="004327A6"/>
    <w:rsid w:val="00437972"/>
    <w:rsid w:val="0044279B"/>
    <w:rsid w:val="0044307A"/>
    <w:rsid w:val="00443128"/>
    <w:rsid w:val="0045771C"/>
    <w:rsid w:val="00470447"/>
    <w:rsid w:val="00470A68"/>
    <w:rsid w:val="004739B1"/>
    <w:rsid w:val="0047441F"/>
    <w:rsid w:val="00476715"/>
    <w:rsid w:val="00482241"/>
    <w:rsid w:val="00485B08"/>
    <w:rsid w:val="004A45D8"/>
    <w:rsid w:val="004A5E73"/>
    <w:rsid w:val="004B02B6"/>
    <w:rsid w:val="004C50FA"/>
    <w:rsid w:val="004D584F"/>
    <w:rsid w:val="004D7E14"/>
    <w:rsid w:val="004E0CBD"/>
    <w:rsid w:val="004F1C30"/>
    <w:rsid w:val="004F3193"/>
    <w:rsid w:val="004F3267"/>
    <w:rsid w:val="004F4A6B"/>
    <w:rsid w:val="00515EB4"/>
    <w:rsid w:val="00516AC0"/>
    <w:rsid w:val="0052316E"/>
    <w:rsid w:val="00536E17"/>
    <w:rsid w:val="005560CA"/>
    <w:rsid w:val="0056022D"/>
    <w:rsid w:val="0056040E"/>
    <w:rsid w:val="00572264"/>
    <w:rsid w:val="0057670D"/>
    <w:rsid w:val="005839A7"/>
    <w:rsid w:val="0059089E"/>
    <w:rsid w:val="00591690"/>
    <w:rsid w:val="0059209A"/>
    <w:rsid w:val="00595488"/>
    <w:rsid w:val="00595B35"/>
    <w:rsid w:val="005977CB"/>
    <w:rsid w:val="005A3CED"/>
    <w:rsid w:val="005A4F10"/>
    <w:rsid w:val="005C255C"/>
    <w:rsid w:val="005C4F0C"/>
    <w:rsid w:val="005C6D46"/>
    <w:rsid w:val="005C6D67"/>
    <w:rsid w:val="005D206A"/>
    <w:rsid w:val="005D3B7A"/>
    <w:rsid w:val="005E27EB"/>
    <w:rsid w:val="005F15D9"/>
    <w:rsid w:val="005F254A"/>
    <w:rsid w:val="005F6C66"/>
    <w:rsid w:val="005F6E80"/>
    <w:rsid w:val="0060060C"/>
    <w:rsid w:val="006009B5"/>
    <w:rsid w:val="006037D5"/>
    <w:rsid w:val="00607289"/>
    <w:rsid w:val="00616B2A"/>
    <w:rsid w:val="00617DB0"/>
    <w:rsid w:val="006239A7"/>
    <w:rsid w:val="00625B6D"/>
    <w:rsid w:val="00640987"/>
    <w:rsid w:val="00643C51"/>
    <w:rsid w:val="00645306"/>
    <w:rsid w:val="00650397"/>
    <w:rsid w:val="006620DD"/>
    <w:rsid w:val="006629FB"/>
    <w:rsid w:val="00664515"/>
    <w:rsid w:val="00677FFB"/>
    <w:rsid w:val="00683A37"/>
    <w:rsid w:val="006862DD"/>
    <w:rsid w:val="00686942"/>
    <w:rsid w:val="0069459C"/>
    <w:rsid w:val="00696630"/>
    <w:rsid w:val="006978E1"/>
    <w:rsid w:val="00697D6A"/>
    <w:rsid w:val="006A09FF"/>
    <w:rsid w:val="006A294B"/>
    <w:rsid w:val="006A4680"/>
    <w:rsid w:val="006B0285"/>
    <w:rsid w:val="006B36CC"/>
    <w:rsid w:val="006B3864"/>
    <w:rsid w:val="006C2B18"/>
    <w:rsid w:val="006C5289"/>
    <w:rsid w:val="006C6FE5"/>
    <w:rsid w:val="006D6D38"/>
    <w:rsid w:val="006E00AD"/>
    <w:rsid w:val="006E0DDD"/>
    <w:rsid w:val="006E2215"/>
    <w:rsid w:val="006E5928"/>
    <w:rsid w:val="006F02FE"/>
    <w:rsid w:val="006F1E97"/>
    <w:rsid w:val="006F2FEA"/>
    <w:rsid w:val="006F3E4E"/>
    <w:rsid w:val="006F4FC1"/>
    <w:rsid w:val="00704B10"/>
    <w:rsid w:val="0071122F"/>
    <w:rsid w:val="00712CB5"/>
    <w:rsid w:val="00713F9E"/>
    <w:rsid w:val="007146FF"/>
    <w:rsid w:val="00717321"/>
    <w:rsid w:val="0072411A"/>
    <w:rsid w:val="00725CC4"/>
    <w:rsid w:val="0073195B"/>
    <w:rsid w:val="00731BEA"/>
    <w:rsid w:val="007417FA"/>
    <w:rsid w:val="00747A7C"/>
    <w:rsid w:val="007527C8"/>
    <w:rsid w:val="00754287"/>
    <w:rsid w:val="00754A90"/>
    <w:rsid w:val="007554FB"/>
    <w:rsid w:val="007573B6"/>
    <w:rsid w:val="00757FA9"/>
    <w:rsid w:val="00760BB3"/>
    <w:rsid w:val="00774FF7"/>
    <w:rsid w:val="0079019B"/>
    <w:rsid w:val="00790E89"/>
    <w:rsid w:val="00797B4D"/>
    <w:rsid w:val="007A0663"/>
    <w:rsid w:val="007A259D"/>
    <w:rsid w:val="007B196C"/>
    <w:rsid w:val="007B34FF"/>
    <w:rsid w:val="007C00FF"/>
    <w:rsid w:val="007C0D17"/>
    <w:rsid w:val="007C44B8"/>
    <w:rsid w:val="007C472C"/>
    <w:rsid w:val="007C55DA"/>
    <w:rsid w:val="007C71BD"/>
    <w:rsid w:val="007D48AD"/>
    <w:rsid w:val="007D4B50"/>
    <w:rsid w:val="007D4F4D"/>
    <w:rsid w:val="007E0710"/>
    <w:rsid w:val="007E24EF"/>
    <w:rsid w:val="007E3460"/>
    <w:rsid w:val="007E5FE6"/>
    <w:rsid w:val="007F51AC"/>
    <w:rsid w:val="007F56BC"/>
    <w:rsid w:val="00806585"/>
    <w:rsid w:val="008114AF"/>
    <w:rsid w:val="00817251"/>
    <w:rsid w:val="00817ADC"/>
    <w:rsid w:val="00831E95"/>
    <w:rsid w:val="008345B8"/>
    <w:rsid w:val="00841FEE"/>
    <w:rsid w:val="008534F8"/>
    <w:rsid w:val="008548C5"/>
    <w:rsid w:val="008571F1"/>
    <w:rsid w:val="008604DB"/>
    <w:rsid w:val="00863355"/>
    <w:rsid w:val="00866BCE"/>
    <w:rsid w:val="00867ECE"/>
    <w:rsid w:val="008700DB"/>
    <w:rsid w:val="00873868"/>
    <w:rsid w:val="008768EF"/>
    <w:rsid w:val="00876B1A"/>
    <w:rsid w:val="0088575C"/>
    <w:rsid w:val="0089277E"/>
    <w:rsid w:val="008927DD"/>
    <w:rsid w:val="0089413B"/>
    <w:rsid w:val="00896590"/>
    <w:rsid w:val="008A3909"/>
    <w:rsid w:val="008A424E"/>
    <w:rsid w:val="008B0601"/>
    <w:rsid w:val="008C0049"/>
    <w:rsid w:val="008C1154"/>
    <w:rsid w:val="008C61E1"/>
    <w:rsid w:val="008D07E1"/>
    <w:rsid w:val="008D08DE"/>
    <w:rsid w:val="008D1471"/>
    <w:rsid w:val="008E5180"/>
    <w:rsid w:val="008E7EDF"/>
    <w:rsid w:val="008F0464"/>
    <w:rsid w:val="008F5571"/>
    <w:rsid w:val="008F60FA"/>
    <w:rsid w:val="008F7002"/>
    <w:rsid w:val="00901AA4"/>
    <w:rsid w:val="00902CCE"/>
    <w:rsid w:val="00903BC4"/>
    <w:rsid w:val="009048AC"/>
    <w:rsid w:val="00906957"/>
    <w:rsid w:val="00914858"/>
    <w:rsid w:val="00914B52"/>
    <w:rsid w:val="0092482C"/>
    <w:rsid w:val="00926870"/>
    <w:rsid w:val="00926BA3"/>
    <w:rsid w:val="009401EE"/>
    <w:rsid w:val="009450FF"/>
    <w:rsid w:val="00945C59"/>
    <w:rsid w:val="00945FA2"/>
    <w:rsid w:val="00946B72"/>
    <w:rsid w:val="00947652"/>
    <w:rsid w:val="00947FF2"/>
    <w:rsid w:val="00954C8B"/>
    <w:rsid w:val="009743B5"/>
    <w:rsid w:val="009777B4"/>
    <w:rsid w:val="00981B2C"/>
    <w:rsid w:val="00982883"/>
    <w:rsid w:val="00983F60"/>
    <w:rsid w:val="00984834"/>
    <w:rsid w:val="00985C96"/>
    <w:rsid w:val="009926EF"/>
    <w:rsid w:val="00993C34"/>
    <w:rsid w:val="0099519B"/>
    <w:rsid w:val="00996752"/>
    <w:rsid w:val="00997679"/>
    <w:rsid w:val="009B095C"/>
    <w:rsid w:val="009B1F12"/>
    <w:rsid w:val="009B551D"/>
    <w:rsid w:val="009B5809"/>
    <w:rsid w:val="009D36A1"/>
    <w:rsid w:val="009D3E16"/>
    <w:rsid w:val="009D691D"/>
    <w:rsid w:val="009D718B"/>
    <w:rsid w:val="009E08C3"/>
    <w:rsid w:val="009E10C6"/>
    <w:rsid w:val="009F1C9C"/>
    <w:rsid w:val="009F2046"/>
    <w:rsid w:val="009F5985"/>
    <w:rsid w:val="00A12275"/>
    <w:rsid w:val="00A24C22"/>
    <w:rsid w:val="00A31DF0"/>
    <w:rsid w:val="00A408E7"/>
    <w:rsid w:val="00A40EC3"/>
    <w:rsid w:val="00A41588"/>
    <w:rsid w:val="00A44DC1"/>
    <w:rsid w:val="00A47E00"/>
    <w:rsid w:val="00A5084F"/>
    <w:rsid w:val="00A72D78"/>
    <w:rsid w:val="00A8669C"/>
    <w:rsid w:val="00A873B8"/>
    <w:rsid w:val="00A9257F"/>
    <w:rsid w:val="00A962C4"/>
    <w:rsid w:val="00A96EAE"/>
    <w:rsid w:val="00AA0695"/>
    <w:rsid w:val="00AA64FA"/>
    <w:rsid w:val="00AB190B"/>
    <w:rsid w:val="00AB21F9"/>
    <w:rsid w:val="00AC6C15"/>
    <w:rsid w:val="00AC7252"/>
    <w:rsid w:val="00AD01C0"/>
    <w:rsid w:val="00AD61D9"/>
    <w:rsid w:val="00AD788C"/>
    <w:rsid w:val="00AE0E93"/>
    <w:rsid w:val="00AE55F9"/>
    <w:rsid w:val="00AF3D69"/>
    <w:rsid w:val="00AF724B"/>
    <w:rsid w:val="00B01FD0"/>
    <w:rsid w:val="00B10C3F"/>
    <w:rsid w:val="00B15723"/>
    <w:rsid w:val="00B26454"/>
    <w:rsid w:val="00B27B9A"/>
    <w:rsid w:val="00B32391"/>
    <w:rsid w:val="00B36D37"/>
    <w:rsid w:val="00B411CD"/>
    <w:rsid w:val="00B43DA1"/>
    <w:rsid w:val="00B466A0"/>
    <w:rsid w:val="00B53410"/>
    <w:rsid w:val="00B62D68"/>
    <w:rsid w:val="00B64C3E"/>
    <w:rsid w:val="00B65620"/>
    <w:rsid w:val="00B676C1"/>
    <w:rsid w:val="00B73172"/>
    <w:rsid w:val="00B7377F"/>
    <w:rsid w:val="00B8239A"/>
    <w:rsid w:val="00B840DD"/>
    <w:rsid w:val="00B84D7A"/>
    <w:rsid w:val="00B861C3"/>
    <w:rsid w:val="00B91621"/>
    <w:rsid w:val="00BA3559"/>
    <w:rsid w:val="00BA38B8"/>
    <w:rsid w:val="00BA442F"/>
    <w:rsid w:val="00BA5CAD"/>
    <w:rsid w:val="00BA7ACE"/>
    <w:rsid w:val="00BB2ABC"/>
    <w:rsid w:val="00BB72D8"/>
    <w:rsid w:val="00BC49CE"/>
    <w:rsid w:val="00BD2E59"/>
    <w:rsid w:val="00BD6C93"/>
    <w:rsid w:val="00BD7474"/>
    <w:rsid w:val="00BE0DA6"/>
    <w:rsid w:val="00BE1521"/>
    <w:rsid w:val="00C030AE"/>
    <w:rsid w:val="00C1267E"/>
    <w:rsid w:val="00C14A98"/>
    <w:rsid w:val="00C27A45"/>
    <w:rsid w:val="00C36B3A"/>
    <w:rsid w:val="00C4440C"/>
    <w:rsid w:val="00C44E41"/>
    <w:rsid w:val="00C61ADE"/>
    <w:rsid w:val="00C62BAB"/>
    <w:rsid w:val="00C637C0"/>
    <w:rsid w:val="00C637C8"/>
    <w:rsid w:val="00C655DF"/>
    <w:rsid w:val="00C7060F"/>
    <w:rsid w:val="00C70E06"/>
    <w:rsid w:val="00C73D20"/>
    <w:rsid w:val="00C7417C"/>
    <w:rsid w:val="00C74E3D"/>
    <w:rsid w:val="00C83D70"/>
    <w:rsid w:val="00C85F3D"/>
    <w:rsid w:val="00C9425E"/>
    <w:rsid w:val="00CA77E2"/>
    <w:rsid w:val="00CB0E1E"/>
    <w:rsid w:val="00CB1F34"/>
    <w:rsid w:val="00CC4FDA"/>
    <w:rsid w:val="00CC578C"/>
    <w:rsid w:val="00CC7615"/>
    <w:rsid w:val="00CC761B"/>
    <w:rsid w:val="00CD379D"/>
    <w:rsid w:val="00CE0C76"/>
    <w:rsid w:val="00CE10A3"/>
    <w:rsid w:val="00CE456C"/>
    <w:rsid w:val="00CE4FD1"/>
    <w:rsid w:val="00CF0CAA"/>
    <w:rsid w:val="00CF220B"/>
    <w:rsid w:val="00D00E0E"/>
    <w:rsid w:val="00D06877"/>
    <w:rsid w:val="00D10A56"/>
    <w:rsid w:val="00D11689"/>
    <w:rsid w:val="00D13111"/>
    <w:rsid w:val="00D1602B"/>
    <w:rsid w:val="00D22181"/>
    <w:rsid w:val="00D23882"/>
    <w:rsid w:val="00D2520B"/>
    <w:rsid w:val="00D3003C"/>
    <w:rsid w:val="00D31A36"/>
    <w:rsid w:val="00D31BF4"/>
    <w:rsid w:val="00D412F5"/>
    <w:rsid w:val="00D52636"/>
    <w:rsid w:val="00D57A97"/>
    <w:rsid w:val="00D6154F"/>
    <w:rsid w:val="00D62618"/>
    <w:rsid w:val="00D62F55"/>
    <w:rsid w:val="00D67246"/>
    <w:rsid w:val="00D6790F"/>
    <w:rsid w:val="00D67DBA"/>
    <w:rsid w:val="00D74E87"/>
    <w:rsid w:val="00D7510D"/>
    <w:rsid w:val="00D756B3"/>
    <w:rsid w:val="00D80892"/>
    <w:rsid w:val="00D8634A"/>
    <w:rsid w:val="00D87802"/>
    <w:rsid w:val="00DA079E"/>
    <w:rsid w:val="00DA69DF"/>
    <w:rsid w:val="00DB527E"/>
    <w:rsid w:val="00DC20A4"/>
    <w:rsid w:val="00DC2AE4"/>
    <w:rsid w:val="00DC5CDC"/>
    <w:rsid w:val="00DD7C34"/>
    <w:rsid w:val="00DE3B14"/>
    <w:rsid w:val="00DE58F5"/>
    <w:rsid w:val="00DF177D"/>
    <w:rsid w:val="00DF5FDF"/>
    <w:rsid w:val="00E02124"/>
    <w:rsid w:val="00E11FBD"/>
    <w:rsid w:val="00E2048D"/>
    <w:rsid w:val="00E204C1"/>
    <w:rsid w:val="00E21957"/>
    <w:rsid w:val="00E27934"/>
    <w:rsid w:val="00E33039"/>
    <w:rsid w:val="00E335CB"/>
    <w:rsid w:val="00E37420"/>
    <w:rsid w:val="00E40AD0"/>
    <w:rsid w:val="00E45E34"/>
    <w:rsid w:val="00E50A4E"/>
    <w:rsid w:val="00E50DF1"/>
    <w:rsid w:val="00E651F4"/>
    <w:rsid w:val="00E753D5"/>
    <w:rsid w:val="00E7567F"/>
    <w:rsid w:val="00E81FE2"/>
    <w:rsid w:val="00E9109F"/>
    <w:rsid w:val="00E924E9"/>
    <w:rsid w:val="00E95824"/>
    <w:rsid w:val="00E96976"/>
    <w:rsid w:val="00EA1C23"/>
    <w:rsid w:val="00EA2D1D"/>
    <w:rsid w:val="00EA7515"/>
    <w:rsid w:val="00EC1B4F"/>
    <w:rsid w:val="00EC1E46"/>
    <w:rsid w:val="00EC249A"/>
    <w:rsid w:val="00EC5627"/>
    <w:rsid w:val="00ED27F7"/>
    <w:rsid w:val="00ED75D6"/>
    <w:rsid w:val="00EE098E"/>
    <w:rsid w:val="00EE4A7D"/>
    <w:rsid w:val="00EE4ACE"/>
    <w:rsid w:val="00EE5825"/>
    <w:rsid w:val="00EF1383"/>
    <w:rsid w:val="00EF421F"/>
    <w:rsid w:val="00F0329B"/>
    <w:rsid w:val="00F03B48"/>
    <w:rsid w:val="00F049B2"/>
    <w:rsid w:val="00F05D65"/>
    <w:rsid w:val="00F07A26"/>
    <w:rsid w:val="00F1036A"/>
    <w:rsid w:val="00F10DB9"/>
    <w:rsid w:val="00F11A6A"/>
    <w:rsid w:val="00F120E4"/>
    <w:rsid w:val="00F14977"/>
    <w:rsid w:val="00F179F7"/>
    <w:rsid w:val="00F304C3"/>
    <w:rsid w:val="00F30F10"/>
    <w:rsid w:val="00F3654B"/>
    <w:rsid w:val="00F4630F"/>
    <w:rsid w:val="00F46991"/>
    <w:rsid w:val="00F474FF"/>
    <w:rsid w:val="00F525F4"/>
    <w:rsid w:val="00F56A30"/>
    <w:rsid w:val="00F57697"/>
    <w:rsid w:val="00F62110"/>
    <w:rsid w:val="00F6547C"/>
    <w:rsid w:val="00F66DF0"/>
    <w:rsid w:val="00F67DD3"/>
    <w:rsid w:val="00F74782"/>
    <w:rsid w:val="00F76D25"/>
    <w:rsid w:val="00F837AA"/>
    <w:rsid w:val="00F86EDE"/>
    <w:rsid w:val="00F87947"/>
    <w:rsid w:val="00F92DD0"/>
    <w:rsid w:val="00F93CDD"/>
    <w:rsid w:val="00F9628E"/>
    <w:rsid w:val="00FA31D9"/>
    <w:rsid w:val="00FA7249"/>
    <w:rsid w:val="00FB0AF1"/>
    <w:rsid w:val="00FB4E39"/>
    <w:rsid w:val="00FC02D3"/>
    <w:rsid w:val="00FD0E93"/>
    <w:rsid w:val="00FD1053"/>
    <w:rsid w:val="00FD19BB"/>
    <w:rsid w:val="00FD422C"/>
    <w:rsid w:val="00FD48DD"/>
    <w:rsid w:val="00FD65A4"/>
    <w:rsid w:val="00FE2323"/>
    <w:rsid w:val="00FE4D13"/>
    <w:rsid w:val="00FE7D40"/>
    <w:rsid w:val="084826F5"/>
    <w:rsid w:val="27A47D19"/>
    <w:rsid w:val="6672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54CD8A"/>
  <w15:docId w15:val="{15867864-5626-4406-A54A-22E7688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Pr>
      <w:b/>
      <w:bCs/>
    </w:rPr>
  </w:style>
  <w:style w:type="paragraph" w:styleId="ac">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d">
    <w:name w:val="Date"/>
    <w:basedOn w:val="a"/>
    <w:next w:val="a"/>
    <w:link w:val="ae"/>
    <w:uiPriority w:val="99"/>
    <w:semiHidden/>
    <w:unhideWhenUsed/>
    <w:rsid w:val="000D2201"/>
    <w:pPr>
      <w:ind w:leftChars="2500" w:left="100"/>
    </w:pPr>
  </w:style>
  <w:style w:type="character" w:customStyle="1" w:styleId="ae">
    <w:name w:val="日期 字符"/>
    <w:basedOn w:val="a0"/>
    <w:link w:val="ad"/>
    <w:uiPriority w:val="99"/>
    <w:semiHidden/>
    <w:rsid w:val="000D22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091">
      <w:bodyDiv w:val="1"/>
      <w:marLeft w:val="0"/>
      <w:marRight w:val="0"/>
      <w:marTop w:val="0"/>
      <w:marBottom w:val="0"/>
      <w:divBdr>
        <w:top w:val="none" w:sz="0" w:space="0" w:color="auto"/>
        <w:left w:val="none" w:sz="0" w:space="0" w:color="auto"/>
        <w:bottom w:val="none" w:sz="0" w:space="0" w:color="auto"/>
        <w:right w:val="none" w:sz="0" w:space="0" w:color="auto"/>
      </w:divBdr>
    </w:div>
    <w:div w:id="219174162">
      <w:bodyDiv w:val="1"/>
      <w:marLeft w:val="0"/>
      <w:marRight w:val="0"/>
      <w:marTop w:val="0"/>
      <w:marBottom w:val="0"/>
      <w:divBdr>
        <w:top w:val="none" w:sz="0" w:space="0" w:color="auto"/>
        <w:left w:val="none" w:sz="0" w:space="0" w:color="auto"/>
        <w:bottom w:val="none" w:sz="0" w:space="0" w:color="auto"/>
        <w:right w:val="none" w:sz="0" w:space="0" w:color="auto"/>
      </w:divBdr>
    </w:div>
    <w:div w:id="314382662">
      <w:bodyDiv w:val="1"/>
      <w:marLeft w:val="0"/>
      <w:marRight w:val="0"/>
      <w:marTop w:val="0"/>
      <w:marBottom w:val="0"/>
      <w:divBdr>
        <w:top w:val="none" w:sz="0" w:space="0" w:color="auto"/>
        <w:left w:val="none" w:sz="0" w:space="0" w:color="auto"/>
        <w:bottom w:val="none" w:sz="0" w:space="0" w:color="auto"/>
        <w:right w:val="none" w:sz="0" w:space="0" w:color="auto"/>
      </w:divBdr>
    </w:div>
    <w:div w:id="399794070">
      <w:bodyDiv w:val="1"/>
      <w:marLeft w:val="0"/>
      <w:marRight w:val="0"/>
      <w:marTop w:val="0"/>
      <w:marBottom w:val="0"/>
      <w:divBdr>
        <w:top w:val="none" w:sz="0" w:space="0" w:color="auto"/>
        <w:left w:val="none" w:sz="0" w:space="0" w:color="auto"/>
        <w:bottom w:val="none" w:sz="0" w:space="0" w:color="auto"/>
        <w:right w:val="none" w:sz="0" w:space="0" w:color="auto"/>
      </w:divBdr>
    </w:div>
    <w:div w:id="523249230">
      <w:bodyDiv w:val="1"/>
      <w:marLeft w:val="0"/>
      <w:marRight w:val="0"/>
      <w:marTop w:val="0"/>
      <w:marBottom w:val="0"/>
      <w:divBdr>
        <w:top w:val="none" w:sz="0" w:space="0" w:color="auto"/>
        <w:left w:val="none" w:sz="0" w:space="0" w:color="auto"/>
        <w:bottom w:val="none" w:sz="0" w:space="0" w:color="auto"/>
        <w:right w:val="none" w:sz="0" w:space="0" w:color="auto"/>
      </w:divBdr>
    </w:div>
    <w:div w:id="573971568">
      <w:bodyDiv w:val="1"/>
      <w:marLeft w:val="0"/>
      <w:marRight w:val="0"/>
      <w:marTop w:val="0"/>
      <w:marBottom w:val="0"/>
      <w:divBdr>
        <w:top w:val="none" w:sz="0" w:space="0" w:color="auto"/>
        <w:left w:val="none" w:sz="0" w:space="0" w:color="auto"/>
        <w:bottom w:val="none" w:sz="0" w:space="0" w:color="auto"/>
        <w:right w:val="none" w:sz="0" w:space="0" w:color="auto"/>
      </w:divBdr>
    </w:div>
    <w:div w:id="646400241">
      <w:bodyDiv w:val="1"/>
      <w:marLeft w:val="0"/>
      <w:marRight w:val="0"/>
      <w:marTop w:val="0"/>
      <w:marBottom w:val="0"/>
      <w:divBdr>
        <w:top w:val="none" w:sz="0" w:space="0" w:color="auto"/>
        <w:left w:val="none" w:sz="0" w:space="0" w:color="auto"/>
        <w:bottom w:val="none" w:sz="0" w:space="0" w:color="auto"/>
        <w:right w:val="none" w:sz="0" w:space="0" w:color="auto"/>
      </w:divBdr>
    </w:div>
    <w:div w:id="715157416">
      <w:bodyDiv w:val="1"/>
      <w:marLeft w:val="0"/>
      <w:marRight w:val="0"/>
      <w:marTop w:val="0"/>
      <w:marBottom w:val="0"/>
      <w:divBdr>
        <w:top w:val="none" w:sz="0" w:space="0" w:color="auto"/>
        <w:left w:val="none" w:sz="0" w:space="0" w:color="auto"/>
        <w:bottom w:val="none" w:sz="0" w:space="0" w:color="auto"/>
        <w:right w:val="none" w:sz="0" w:space="0" w:color="auto"/>
      </w:divBdr>
    </w:div>
    <w:div w:id="823813291">
      <w:bodyDiv w:val="1"/>
      <w:marLeft w:val="0"/>
      <w:marRight w:val="0"/>
      <w:marTop w:val="0"/>
      <w:marBottom w:val="0"/>
      <w:divBdr>
        <w:top w:val="none" w:sz="0" w:space="0" w:color="auto"/>
        <w:left w:val="none" w:sz="0" w:space="0" w:color="auto"/>
        <w:bottom w:val="none" w:sz="0" w:space="0" w:color="auto"/>
        <w:right w:val="none" w:sz="0" w:space="0" w:color="auto"/>
      </w:divBdr>
    </w:div>
    <w:div w:id="1011374723">
      <w:bodyDiv w:val="1"/>
      <w:marLeft w:val="0"/>
      <w:marRight w:val="0"/>
      <w:marTop w:val="0"/>
      <w:marBottom w:val="0"/>
      <w:divBdr>
        <w:top w:val="none" w:sz="0" w:space="0" w:color="auto"/>
        <w:left w:val="none" w:sz="0" w:space="0" w:color="auto"/>
        <w:bottom w:val="none" w:sz="0" w:space="0" w:color="auto"/>
        <w:right w:val="none" w:sz="0" w:space="0" w:color="auto"/>
      </w:divBdr>
    </w:div>
    <w:div w:id="1012335729">
      <w:bodyDiv w:val="1"/>
      <w:marLeft w:val="0"/>
      <w:marRight w:val="0"/>
      <w:marTop w:val="0"/>
      <w:marBottom w:val="0"/>
      <w:divBdr>
        <w:top w:val="none" w:sz="0" w:space="0" w:color="auto"/>
        <w:left w:val="none" w:sz="0" w:space="0" w:color="auto"/>
        <w:bottom w:val="none" w:sz="0" w:space="0" w:color="auto"/>
        <w:right w:val="none" w:sz="0" w:space="0" w:color="auto"/>
      </w:divBdr>
    </w:div>
    <w:div w:id="1035931596">
      <w:bodyDiv w:val="1"/>
      <w:marLeft w:val="0"/>
      <w:marRight w:val="0"/>
      <w:marTop w:val="0"/>
      <w:marBottom w:val="0"/>
      <w:divBdr>
        <w:top w:val="none" w:sz="0" w:space="0" w:color="auto"/>
        <w:left w:val="none" w:sz="0" w:space="0" w:color="auto"/>
        <w:bottom w:val="none" w:sz="0" w:space="0" w:color="auto"/>
        <w:right w:val="none" w:sz="0" w:space="0" w:color="auto"/>
      </w:divBdr>
    </w:div>
    <w:div w:id="1038821960">
      <w:bodyDiv w:val="1"/>
      <w:marLeft w:val="0"/>
      <w:marRight w:val="0"/>
      <w:marTop w:val="0"/>
      <w:marBottom w:val="0"/>
      <w:divBdr>
        <w:top w:val="none" w:sz="0" w:space="0" w:color="auto"/>
        <w:left w:val="none" w:sz="0" w:space="0" w:color="auto"/>
        <w:bottom w:val="none" w:sz="0" w:space="0" w:color="auto"/>
        <w:right w:val="none" w:sz="0" w:space="0" w:color="auto"/>
      </w:divBdr>
    </w:div>
    <w:div w:id="1142652708">
      <w:bodyDiv w:val="1"/>
      <w:marLeft w:val="0"/>
      <w:marRight w:val="0"/>
      <w:marTop w:val="0"/>
      <w:marBottom w:val="0"/>
      <w:divBdr>
        <w:top w:val="none" w:sz="0" w:space="0" w:color="auto"/>
        <w:left w:val="none" w:sz="0" w:space="0" w:color="auto"/>
        <w:bottom w:val="none" w:sz="0" w:space="0" w:color="auto"/>
        <w:right w:val="none" w:sz="0" w:space="0" w:color="auto"/>
      </w:divBdr>
    </w:div>
    <w:div w:id="1246383320">
      <w:bodyDiv w:val="1"/>
      <w:marLeft w:val="0"/>
      <w:marRight w:val="0"/>
      <w:marTop w:val="0"/>
      <w:marBottom w:val="0"/>
      <w:divBdr>
        <w:top w:val="none" w:sz="0" w:space="0" w:color="auto"/>
        <w:left w:val="none" w:sz="0" w:space="0" w:color="auto"/>
        <w:bottom w:val="none" w:sz="0" w:space="0" w:color="auto"/>
        <w:right w:val="none" w:sz="0" w:space="0" w:color="auto"/>
      </w:divBdr>
    </w:div>
    <w:div w:id="1269002968">
      <w:bodyDiv w:val="1"/>
      <w:marLeft w:val="0"/>
      <w:marRight w:val="0"/>
      <w:marTop w:val="0"/>
      <w:marBottom w:val="0"/>
      <w:divBdr>
        <w:top w:val="none" w:sz="0" w:space="0" w:color="auto"/>
        <w:left w:val="none" w:sz="0" w:space="0" w:color="auto"/>
        <w:bottom w:val="none" w:sz="0" w:space="0" w:color="auto"/>
        <w:right w:val="none" w:sz="0" w:space="0" w:color="auto"/>
      </w:divBdr>
    </w:div>
    <w:div w:id="1595479719">
      <w:bodyDiv w:val="1"/>
      <w:marLeft w:val="0"/>
      <w:marRight w:val="0"/>
      <w:marTop w:val="0"/>
      <w:marBottom w:val="0"/>
      <w:divBdr>
        <w:top w:val="none" w:sz="0" w:space="0" w:color="auto"/>
        <w:left w:val="none" w:sz="0" w:space="0" w:color="auto"/>
        <w:bottom w:val="none" w:sz="0" w:space="0" w:color="auto"/>
        <w:right w:val="none" w:sz="0" w:space="0" w:color="auto"/>
      </w:divBdr>
    </w:div>
    <w:div w:id="1704357415">
      <w:bodyDiv w:val="1"/>
      <w:marLeft w:val="0"/>
      <w:marRight w:val="0"/>
      <w:marTop w:val="0"/>
      <w:marBottom w:val="0"/>
      <w:divBdr>
        <w:top w:val="none" w:sz="0" w:space="0" w:color="auto"/>
        <w:left w:val="none" w:sz="0" w:space="0" w:color="auto"/>
        <w:bottom w:val="none" w:sz="0" w:space="0" w:color="auto"/>
        <w:right w:val="none" w:sz="0" w:space="0" w:color="auto"/>
      </w:divBdr>
    </w:div>
    <w:div w:id="1865555994">
      <w:bodyDiv w:val="1"/>
      <w:marLeft w:val="0"/>
      <w:marRight w:val="0"/>
      <w:marTop w:val="0"/>
      <w:marBottom w:val="0"/>
      <w:divBdr>
        <w:top w:val="none" w:sz="0" w:space="0" w:color="auto"/>
        <w:left w:val="none" w:sz="0" w:space="0" w:color="auto"/>
        <w:bottom w:val="none" w:sz="0" w:space="0" w:color="auto"/>
        <w:right w:val="none" w:sz="0" w:space="0" w:color="auto"/>
      </w:divBdr>
    </w:div>
    <w:div w:id="1941644000">
      <w:bodyDiv w:val="1"/>
      <w:marLeft w:val="0"/>
      <w:marRight w:val="0"/>
      <w:marTop w:val="0"/>
      <w:marBottom w:val="0"/>
      <w:divBdr>
        <w:top w:val="none" w:sz="0" w:space="0" w:color="auto"/>
        <w:left w:val="none" w:sz="0" w:space="0" w:color="auto"/>
        <w:bottom w:val="none" w:sz="0" w:space="0" w:color="auto"/>
        <w:right w:val="none" w:sz="0" w:space="0" w:color="auto"/>
      </w:divBdr>
    </w:div>
    <w:div w:id="2058627680">
      <w:bodyDiv w:val="1"/>
      <w:marLeft w:val="0"/>
      <w:marRight w:val="0"/>
      <w:marTop w:val="0"/>
      <w:marBottom w:val="0"/>
      <w:divBdr>
        <w:top w:val="none" w:sz="0" w:space="0" w:color="auto"/>
        <w:left w:val="none" w:sz="0" w:space="0" w:color="auto"/>
        <w:bottom w:val="none" w:sz="0" w:space="0" w:color="auto"/>
        <w:right w:val="none" w:sz="0" w:space="0" w:color="auto"/>
      </w:divBdr>
    </w:div>
    <w:div w:id="210051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787B4-C71B-4794-AB77-58847A11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5</Pages>
  <Words>321</Words>
  <Characters>1833</Characters>
  <Application>Microsoft Office Word</Application>
  <DocSecurity>0</DocSecurity>
  <Lines>15</Lines>
  <Paragraphs>4</Paragraphs>
  <ScaleCrop>false</ScaleCrop>
  <Company>神州网信技术有限公司</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417</cp:revision>
  <cp:lastPrinted>2021-03-30T06:38:00Z</cp:lastPrinted>
  <dcterms:created xsi:type="dcterms:W3CDTF">2020-04-03T02:37:00Z</dcterms:created>
  <dcterms:modified xsi:type="dcterms:W3CDTF">2021-12-06T05:34:00Z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