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C86" w:rsidRDefault="00A95034">
      <w:pPr>
        <w:jc w:val="center"/>
        <w:rPr>
          <w:b/>
          <w:bCs/>
          <w:sz w:val="44"/>
          <w:szCs w:val="44"/>
        </w:rPr>
      </w:pPr>
      <w:r>
        <w:rPr>
          <w:rFonts w:hint="eastAsia"/>
          <w:b/>
          <w:bCs/>
          <w:sz w:val="44"/>
          <w:szCs w:val="44"/>
        </w:rPr>
        <w:t>起重机械事故</w:t>
      </w:r>
      <w:r w:rsidR="00900BC9">
        <w:rPr>
          <w:rFonts w:hint="eastAsia"/>
          <w:b/>
          <w:bCs/>
          <w:sz w:val="44"/>
          <w:szCs w:val="44"/>
        </w:rPr>
        <w:t>警示案例</w:t>
      </w:r>
    </w:p>
    <w:p w:rsidR="00130C86" w:rsidRPr="009C195C" w:rsidRDefault="009C195C" w:rsidP="005A1E0F">
      <w:pPr>
        <w:widowControl/>
        <w:spacing w:line="560" w:lineRule="exact"/>
        <w:jc w:val="left"/>
        <w:rPr>
          <w:rFonts w:ascii="宋体" w:eastAsia="宋体" w:hAnsi="宋体" w:cs="宋体" w:hint="eastAsia"/>
          <w:b/>
          <w:bCs/>
          <w:kern w:val="0"/>
          <w:sz w:val="32"/>
          <w:szCs w:val="32"/>
          <w:lang w:bidi="ar"/>
        </w:rPr>
      </w:pPr>
      <w:r w:rsidRPr="009C195C">
        <w:rPr>
          <w:rFonts w:ascii="宋体" w:eastAsia="宋体" w:hAnsi="宋体" w:cs="宋体" w:hint="eastAsia"/>
          <w:b/>
          <w:bCs/>
          <w:kern w:val="0"/>
          <w:sz w:val="32"/>
          <w:szCs w:val="32"/>
          <w:lang w:bidi="ar"/>
        </w:rPr>
        <w:t>案例</w:t>
      </w:r>
      <w:proofErr w:type="gramStart"/>
      <w:r w:rsidRPr="009C195C">
        <w:rPr>
          <w:rFonts w:ascii="宋体" w:eastAsia="宋体" w:hAnsi="宋体" w:cs="宋体"/>
          <w:b/>
          <w:bCs/>
          <w:kern w:val="0"/>
          <w:sz w:val="32"/>
          <w:szCs w:val="32"/>
          <w:lang w:bidi="ar"/>
        </w:rPr>
        <w:t>一</w:t>
      </w:r>
      <w:proofErr w:type="gramEnd"/>
      <w:r w:rsidRPr="009C195C">
        <w:rPr>
          <w:rFonts w:ascii="宋体" w:eastAsia="宋体" w:hAnsi="宋体" w:cs="宋体"/>
          <w:b/>
          <w:bCs/>
          <w:kern w:val="0"/>
          <w:sz w:val="32"/>
          <w:szCs w:val="32"/>
          <w:lang w:bidi="ar"/>
        </w:rPr>
        <w:t>：</w:t>
      </w:r>
    </w:p>
    <w:p w:rsidR="009C195C" w:rsidRDefault="009C195C" w:rsidP="005A1E0F">
      <w:pPr>
        <w:widowControl/>
        <w:spacing w:line="560" w:lineRule="exact"/>
        <w:ind w:rightChars="-162" w:right="-340" w:firstLineChars="200" w:firstLine="640"/>
        <w:jc w:val="left"/>
        <w:rPr>
          <w:rFonts w:ascii="仿宋_GB2312" w:eastAsia="仿宋_GB2312" w:hAnsiTheme="minorEastAsia" w:cs="宋体"/>
          <w:kern w:val="0"/>
          <w:sz w:val="32"/>
          <w:szCs w:val="32"/>
          <w:lang w:bidi="ar"/>
        </w:rPr>
      </w:pPr>
      <w:r>
        <w:rPr>
          <w:rFonts w:ascii="仿宋_GB2312" w:eastAsia="仿宋_GB2312" w:hAnsiTheme="minorEastAsia" w:cs="宋体"/>
          <w:kern w:val="0"/>
          <w:sz w:val="32"/>
          <w:szCs w:val="32"/>
          <w:lang w:bidi="ar"/>
        </w:rPr>
        <w:t>2024</w:t>
      </w:r>
      <w:r>
        <w:rPr>
          <w:rFonts w:ascii="仿宋_GB2312" w:eastAsia="仿宋_GB2312" w:hAnsiTheme="minorEastAsia" w:cs="宋体" w:hint="eastAsia"/>
          <w:kern w:val="0"/>
          <w:sz w:val="32"/>
          <w:szCs w:val="32"/>
          <w:lang w:bidi="ar"/>
        </w:rPr>
        <w:t>年</w:t>
      </w:r>
      <w:r w:rsidRPr="009C195C">
        <w:rPr>
          <w:rFonts w:ascii="仿宋_GB2312" w:eastAsia="仿宋_GB2312" w:hAnsiTheme="minorEastAsia" w:cs="宋体"/>
          <w:kern w:val="0"/>
          <w:sz w:val="32"/>
          <w:szCs w:val="32"/>
          <w:lang w:bidi="ar"/>
        </w:rPr>
        <w:t>7月31</w:t>
      </w:r>
      <w:r>
        <w:rPr>
          <w:rFonts w:ascii="仿宋_GB2312" w:eastAsia="仿宋_GB2312" w:hAnsiTheme="minorEastAsia" w:cs="宋体"/>
          <w:kern w:val="0"/>
          <w:sz w:val="32"/>
          <w:szCs w:val="32"/>
          <w:lang w:bidi="ar"/>
        </w:rPr>
        <w:t>日</w:t>
      </w:r>
      <w:r w:rsidRPr="009C195C">
        <w:rPr>
          <w:rFonts w:ascii="仿宋_GB2312" w:eastAsia="仿宋_GB2312" w:hAnsiTheme="minorEastAsia" w:cs="宋体"/>
          <w:kern w:val="0"/>
          <w:sz w:val="32"/>
          <w:szCs w:val="32"/>
          <w:lang w:bidi="ar"/>
        </w:rPr>
        <w:t>10时</w:t>
      </w:r>
      <w:r>
        <w:rPr>
          <w:rFonts w:ascii="仿宋_GB2312" w:eastAsia="仿宋_GB2312" w:hAnsiTheme="minorEastAsia" w:cs="宋体" w:hint="eastAsia"/>
          <w:kern w:val="0"/>
          <w:sz w:val="32"/>
          <w:szCs w:val="32"/>
          <w:lang w:bidi="ar"/>
        </w:rPr>
        <w:t>许</w:t>
      </w:r>
      <w:r>
        <w:rPr>
          <w:rFonts w:ascii="仿宋_GB2312" w:eastAsia="仿宋_GB2312" w:hAnsiTheme="minorEastAsia" w:cs="宋体"/>
          <w:kern w:val="0"/>
          <w:sz w:val="32"/>
          <w:szCs w:val="32"/>
          <w:lang w:bidi="ar"/>
        </w:rPr>
        <w:t>，呼和浩特新城区塔利西路</w:t>
      </w:r>
      <w:proofErr w:type="gramStart"/>
      <w:r>
        <w:rPr>
          <w:rFonts w:ascii="仿宋_GB2312" w:eastAsia="仿宋_GB2312" w:hAnsiTheme="minorEastAsia" w:cs="宋体"/>
          <w:kern w:val="0"/>
          <w:sz w:val="32"/>
          <w:szCs w:val="32"/>
          <w:lang w:bidi="ar"/>
        </w:rPr>
        <w:t>一</w:t>
      </w:r>
      <w:proofErr w:type="gramEnd"/>
      <w:r>
        <w:rPr>
          <w:rFonts w:ascii="仿宋_GB2312" w:eastAsia="仿宋_GB2312" w:hAnsiTheme="minorEastAsia" w:cs="宋体"/>
          <w:kern w:val="0"/>
          <w:sz w:val="32"/>
          <w:szCs w:val="32"/>
          <w:lang w:bidi="ar"/>
        </w:rPr>
        <w:t>在建工地发生事故，</w:t>
      </w:r>
      <w:r>
        <w:rPr>
          <w:rFonts w:ascii="仿宋_GB2312" w:eastAsia="仿宋_GB2312" w:hAnsiTheme="minorEastAsia" w:cs="宋体" w:hint="eastAsia"/>
          <w:kern w:val="0"/>
          <w:sz w:val="32"/>
          <w:szCs w:val="32"/>
          <w:lang w:bidi="ar"/>
        </w:rPr>
        <w:t>造成</w:t>
      </w:r>
      <w:r>
        <w:rPr>
          <w:rFonts w:ascii="仿宋_GB2312" w:eastAsia="仿宋_GB2312" w:hAnsiTheme="minorEastAsia" w:cs="宋体"/>
          <w:kern w:val="0"/>
          <w:sz w:val="32"/>
          <w:szCs w:val="32"/>
          <w:lang w:bidi="ar"/>
        </w:rPr>
        <w:t>1</w:t>
      </w:r>
      <w:r>
        <w:rPr>
          <w:rFonts w:ascii="仿宋_GB2312" w:eastAsia="仿宋_GB2312" w:hAnsiTheme="minorEastAsia" w:cs="宋体" w:hint="eastAsia"/>
          <w:kern w:val="0"/>
          <w:sz w:val="32"/>
          <w:szCs w:val="32"/>
          <w:lang w:bidi="ar"/>
        </w:rPr>
        <w:t>人</w:t>
      </w:r>
      <w:r w:rsidRPr="009C195C">
        <w:rPr>
          <w:rFonts w:ascii="仿宋_GB2312" w:eastAsia="仿宋_GB2312" w:hAnsiTheme="minorEastAsia" w:cs="宋体"/>
          <w:kern w:val="0"/>
          <w:sz w:val="32"/>
          <w:szCs w:val="32"/>
          <w:lang w:bidi="ar"/>
        </w:rPr>
        <w:t>死亡。</w:t>
      </w:r>
      <w:r>
        <w:rPr>
          <w:rFonts w:ascii="仿宋_GB2312" w:eastAsia="仿宋_GB2312" w:hAnsiTheme="minorEastAsia" w:cs="宋体" w:hint="eastAsia"/>
          <w:kern w:val="0"/>
          <w:sz w:val="32"/>
          <w:szCs w:val="32"/>
          <w:lang w:bidi="ar"/>
        </w:rPr>
        <w:t>事故原因为</w:t>
      </w:r>
      <w:r>
        <w:rPr>
          <w:rFonts w:ascii="仿宋_GB2312" w:eastAsia="仿宋_GB2312" w:hAnsiTheme="minorEastAsia" w:cs="宋体"/>
          <w:kern w:val="0"/>
          <w:sz w:val="32"/>
          <w:szCs w:val="32"/>
          <w:lang w:bidi="ar"/>
        </w:rPr>
        <w:t>工地一台塔吊在吊运岩棉板时，岩棉板脱落，将一名工人砸中</w:t>
      </w:r>
      <w:r>
        <w:rPr>
          <w:rFonts w:ascii="仿宋_GB2312" w:eastAsia="仿宋_GB2312" w:hAnsiTheme="minorEastAsia" w:cs="宋体" w:hint="eastAsia"/>
          <w:kern w:val="0"/>
          <w:sz w:val="32"/>
          <w:szCs w:val="32"/>
          <w:lang w:bidi="ar"/>
        </w:rPr>
        <w:t>。</w:t>
      </w:r>
    </w:p>
    <w:p w:rsidR="00130C86" w:rsidRDefault="009C195C" w:rsidP="005A1E0F">
      <w:pPr>
        <w:widowControl/>
        <w:spacing w:line="560" w:lineRule="exact"/>
        <w:jc w:val="left"/>
        <w:rPr>
          <w:rFonts w:ascii="宋体" w:eastAsia="宋体" w:hAnsi="宋体" w:cs="宋体"/>
          <w:b/>
          <w:bCs/>
          <w:kern w:val="0"/>
          <w:sz w:val="32"/>
          <w:szCs w:val="32"/>
          <w:lang w:bidi="ar"/>
        </w:rPr>
      </w:pPr>
      <w:r>
        <w:rPr>
          <w:rFonts w:ascii="宋体" w:eastAsia="宋体" w:hAnsi="宋体" w:cs="宋体" w:hint="eastAsia"/>
          <w:b/>
          <w:bCs/>
          <w:kern w:val="0"/>
          <w:sz w:val="32"/>
          <w:szCs w:val="32"/>
          <w:lang w:bidi="ar"/>
        </w:rPr>
        <w:t>案例二</w:t>
      </w:r>
      <w:r w:rsidR="00900BC9">
        <w:rPr>
          <w:rFonts w:ascii="宋体" w:eastAsia="宋体" w:hAnsi="宋体" w:cs="宋体" w:hint="eastAsia"/>
          <w:b/>
          <w:bCs/>
          <w:kern w:val="0"/>
          <w:sz w:val="32"/>
          <w:szCs w:val="32"/>
          <w:lang w:bidi="ar"/>
        </w:rPr>
        <w:t>：</w:t>
      </w:r>
    </w:p>
    <w:p w:rsidR="00130C86" w:rsidRPr="009C195C" w:rsidRDefault="00A95034" w:rsidP="005A1E0F">
      <w:pPr>
        <w:widowControl/>
        <w:spacing w:line="560" w:lineRule="exact"/>
        <w:jc w:val="left"/>
        <w:rPr>
          <w:rFonts w:ascii="仿宋_GB2312" w:eastAsia="仿宋_GB2312" w:hAnsiTheme="minorEastAsia" w:cs="宋体" w:hint="eastAsia"/>
          <w:kern w:val="0"/>
          <w:sz w:val="32"/>
          <w:szCs w:val="32"/>
          <w:lang w:bidi="ar"/>
        </w:rPr>
      </w:pPr>
      <w:r>
        <w:rPr>
          <w:rFonts w:ascii="宋体" w:eastAsia="宋体" w:hAnsi="宋体" w:cs="宋体" w:hint="eastAsia"/>
          <w:kern w:val="0"/>
          <w:sz w:val="32"/>
          <w:szCs w:val="32"/>
          <w:lang w:bidi="ar"/>
        </w:rPr>
        <w:t xml:space="preserve">   </w:t>
      </w:r>
      <w:r w:rsidR="00BA68B7">
        <w:rPr>
          <w:rFonts w:ascii="宋体" w:eastAsia="宋体" w:hAnsi="宋体" w:cs="宋体" w:hint="eastAsia"/>
          <w:kern w:val="0"/>
          <w:sz w:val="32"/>
          <w:szCs w:val="32"/>
          <w:lang w:bidi="ar"/>
        </w:rPr>
        <w:t xml:space="preserve"> </w:t>
      </w:r>
      <w:r w:rsidRPr="00A95034">
        <w:rPr>
          <w:rFonts w:ascii="仿宋_GB2312" w:eastAsia="仿宋_GB2312" w:hAnsiTheme="minorEastAsia" w:cs="宋体" w:hint="eastAsia"/>
          <w:kern w:val="0"/>
          <w:sz w:val="32"/>
          <w:szCs w:val="32"/>
          <w:lang w:bidi="ar"/>
        </w:rPr>
        <w:t>2024年10月23日，</w:t>
      </w:r>
      <w:proofErr w:type="gramStart"/>
      <w:r w:rsidRPr="00A95034">
        <w:rPr>
          <w:rFonts w:ascii="仿宋_GB2312" w:eastAsia="仿宋_GB2312" w:hAnsiTheme="minorEastAsia" w:cs="宋体" w:hint="eastAsia"/>
          <w:kern w:val="0"/>
          <w:sz w:val="32"/>
          <w:szCs w:val="32"/>
          <w:lang w:bidi="ar"/>
        </w:rPr>
        <w:t>平谷区承平</w:t>
      </w:r>
      <w:proofErr w:type="gramEnd"/>
      <w:r w:rsidRPr="00A95034">
        <w:rPr>
          <w:rFonts w:ascii="仿宋_GB2312" w:eastAsia="仿宋_GB2312" w:hAnsiTheme="minorEastAsia" w:cs="宋体" w:hint="eastAsia"/>
          <w:kern w:val="0"/>
          <w:sz w:val="32"/>
          <w:szCs w:val="32"/>
          <w:lang w:bidi="ar"/>
        </w:rPr>
        <w:t>高速公路建设工地发生高空坠落事故</w:t>
      </w:r>
      <w:r>
        <w:rPr>
          <w:rFonts w:ascii="仿宋_GB2312" w:eastAsia="仿宋_GB2312" w:hAnsiTheme="minorEastAsia" w:cs="宋体" w:hint="eastAsia"/>
          <w:kern w:val="0"/>
          <w:sz w:val="32"/>
          <w:szCs w:val="32"/>
          <w:lang w:bidi="ar"/>
        </w:rPr>
        <w:t>，造成</w:t>
      </w:r>
      <w:r w:rsidRPr="00A95034">
        <w:rPr>
          <w:rFonts w:ascii="仿宋_GB2312" w:eastAsia="仿宋_GB2312" w:hAnsiTheme="minorEastAsia" w:cs="宋体" w:hint="eastAsia"/>
          <w:kern w:val="0"/>
          <w:sz w:val="32"/>
          <w:szCs w:val="32"/>
          <w:lang w:bidi="ar"/>
        </w:rPr>
        <w:t>3</w:t>
      </w:r>
      <w:r>
        <w:rPr>
          <w:rFonts w:ascii="仿宋_GB2312" w:eastAsia="仿宋_GB2312" w:hAnsiTheme="minorEastAsia" w:cs="宋体" w:hint="eastAsia"/>
          <w:kern w:val="0"/>
          <w:sz w:val="32"/>
          <w:szCs w:val="32"/>
          <w:lang w:bidi="ar"/>
        </w:rPr>
        <w:t>人死亡</w:t>
      </w:r>
      <w:r w:rsidR="009C195C">
        <w:rPr>
          <w:rFonts w:ascii="仿宋_GB2312" w:eastAsia="仿宋_GB2312" w:hAnsiTheme="minorEastAsia" w:cs="宋体" w:hint="eastAsia"/>
          <w:kern w:val="0"/>
          <w:sz w:val="32"/>
          <w:szCs w:val="32"/>
          <w:lang w:bidi="ar"/>
        </w:rPr>
        <w:t>。</w:t>
      </w:r>
      <w:r w:rsidRPr="00A95034">
        <w:rPr>
          <w:rFonts w:ascii="仿宋_GB2312" w:eastAsia="仿宋_GB2312" w:hAnsiTheme="minorEastAsia" w:cs="宋体" w:hint="eastAsia"/>
          <w:kern w:val="0"/>
          <w:sz w:val="32"/>
          <w:szCs w:val="32"/>
          <w:lang w:bidi="ar"/>
        </w:rPr>
        <w:t>事故原因为施工现场起重机操作人员涉嫌违规使用起重机进行吊人作业</w:t>
      </w:r>
      <w:r>
        <w:rPr>
          <w:rFonts w:ascii="仿宋_GB2312" w:eastAsia="仿宋_GB2312" w:hAnsiTheme="minorEastAsia" w:cs="宋体" w:hint="eastAsia"/>
          <w:kern w:val="0"/>
          <w:sz w:val="32"/>
          <w:szCs w:val="32"/>
          <w:lang w:bidi="ar"/>
        </w:rPr>
        <w:t>。</w:t>
      </w:r>
    </w:p>
    <w:p w:rsidR="00130C86" w:rsidRDefault="00900BC9" w:rsidP="005A1E0F">
      <w:pPr>
        <w:widowControl/>
        <w:spacing w:line="560" w:lineRule="exact"/>
        <w:jc w:val="left"/>
        <w:rPr>
          <w:rFonts w:ascii="宋体" w:eastAsia="宋体" w:hAnsi="宋体" w:cs="宋体"/>
          <w:b/>
          <w:bCs/>
          <w:kern w:val="0"/>
          <w:sz w:val="32"/>
          <w:szCs w:val="32"/>
          <w:lang w:bidi="ar"/>
        </w:rPr>
      </w:pPr>
      <w:r>
        <w:rPr>
          <w:rFonts w:ascii="宋体" w:eastAsia="宋体" w:hAnsi="宋体" w:cs="宋体" w:hint="eastAsia"/>
          <w:b/>
          <w:bCs/>
          <w:kern w:val="0"/>
          <w:sz w:val="32"/>
          <w:szCs w:val="32"/>
          <w:lang w:bidi="ar"/>
        </w:rPr>
        <w:t>案例三：</w:t>
      </w:r>
    </w:p>
    <w:p w:rsidR="009C195C" w:rsidRDefault="00BA68B7" w:rsidP="005A1E0F">
      <w:pPr>
        <w:widowControl/>
        <w:spacing w:line="560" w:lineRule="exact"/>
        <w:ind w:firstLine="645"/>
        <w:jc w:val="left"/>
        <w:rPr>
          <w:rFonts w:ascii="宋体" w:eastAsia="宋体" w:hAnsi="宋体" w:cs="宋体"/>
          <w:b/>
          <w:bCs/>
          <w:kern w:val="0"/>
          <w:sz w:val="32"/>
          <w:szCs w:val="32"/>
          <w:lang w:bidi="ar"/>
        </w:rPr>
      </w:pPr>
      <w:r w:rsidRPr="00BA68B7">
        <w:rPr>
          <w:rFonts w:ascii="仿宋_GB2312" w:eastAsia="仿宋_GB2312" w:hAnsi="宋体" w:cs="宋体" w:hint="eastAsia"/>
          <w:kern w:val="0"/>
          <w:sz w:val="32"/>
          <w:szCs w:val="32"/>
          <w:lang w:bidi="ar"/>
        </w:rPr>
        <w:t>2024年12月22日，上海地铁11号线马陆至武威路站区间，外部</w:t>
      </w:r>
      <w:proofErr w:type="gramStart"/>
      <w:r w:rsidRPr="00BA68B7">
        <w:rPr>
          <w:rFonts w:ascii="仿宋_GB2312" w:eastAsia="仿宋_GB2312" w:hAnsi="宋体" w:cs="宋体" w:hint="eastAsia"/>
          <w:kern w:val="0"/>
          <w:sz w:val="32"/>
          <w:szCs w:val="32"/>
          <w:lang w:bidi="ar"/>
        </w:rPr>
        <w:t>一</w:t>
      </w:r>
      <w:proofErr w:type="gramEnd"/>
      <w:r w:rsidRPr="00BA68B7">
        <w:rPr>
          <w:rFonts w:ascii="仿宋_GB2312" w:eastAsia="仿宋_GB2312" w:hAnsi="宋体" w:cs="宋体" w:hint="eastAsia"/>
          <w:kern w:val="0"/>
          <w:sz w:val="32"/>
          <w:szCs w:val="32"/>
          <w:lang w:bidi="ar"/>
        </w:rPr>
        <w:t>施工工地履带起重机倾覆，侵入</w:t>
      </w:r>
      <w:proofErr w:type="gramStart"/>
      <w:r w:rsidRPr="00BA68B7">
        <w:rPr>
          <w:rFonts w:ascii="仿宋_GB2312" w:eastAsia="仿宋_GB2312" w:hAnsi="宋体" w:cs="宋体" w:hint="eastAsia"/>
          <w:kern w:val="0"/>
          <w:sz w:val="32"/>
          <w:szCs w:val="32"/>
          <w:lang w:bidi="ar"/>
        </w:rPr>
        <w:t>轨</w:t>
      </w:r>
      <w:proofErr w:type="gramEnd"/>
      <w:r w:rsidRPr="00BA68B7">
        <w:rPr>
          <w:rFonts w:ascii="仿宋_GB2312" w:eastAsia="仿宋_GB2312" w:hAnsi="宋体" w:cs="宋体" w:hint="eastAsia"/>
          <w:kern w:val="0"/>
          <w:sz w:val="32"/>
          <w:szCs w:val="32"/>
          <w:lang w:bidi="ar"/>
        </w:rPr>
        <w:t>交线路，与轻轨列车碰撞。</w:t>
      </w:r>
    </w:p>
    <w:p w:rsidR="009C195C" w:rsidRDefault="009C195C" w:rsidP="009C195C">
      <w:pPr>
        <w:widowControl/>
        <w:jc w:val="left"/>
        <w:rPr>
          <w:rFonts w:ascii="宋体" w:eastAsia="宋体" w:hAnsi="宋体" w:cs="宋体"/>
          <w:b/>
          <w:color w:val="000000" w:themeColor="text1"/>
          <w:kern w:val="0"/>
          <w:sz w:val="32"/>
          <w:szCs w:val="32"/>
          <w:lang w:bidi="ar"/>
        </w:rPr>
      </w:pPr>
    </w:p>
    <w:p w:rsidR="009C195C" w:rsidRPr="009C195C" w:rsidRDefault="009C195C" w:rsidP="005A1E0F">
      <w:pPr>
        <w:widowControl/>
        <w:spacing w:line="560" w:lineRule="exact"/>
        <w:jc w:val="left"/>
        <w:rPr>
          <w:rFonts w:ascii="宋体" w:eastAsia="宋体" w:hAnsi="宋体" w:cs="宋体"/>
          <w:b/>
          <w:color w:val="000000" w:themeColor="text1"/>
          <w:kern w:val="0"/>
          <w:sz w:val="36"/>
          <w:szCs w:val="36"/>
          <w:lang w:bidi="ar"/>
        </w:rPr>
      </w:pPr>
      <w:r w:rsidRPr="009C195C">
        <w:rPr>
          <w:rFonts w:ascii="宋体" w:eastAsia="宋体" w:hAnsi="宋体" w:cs="宋体" w:hint="eastAsia"/>
          <w:b/>
          <w:color w:val="000000" w:themeColor="text1"/>
          <w:kern w:val="0"/>
          <w:sz w:val="36"/>
          <w:szCs w:val="36"/>
          <w:lang w:bidi="ar"/>
        </w:rPr>
        <w:t>安全</w:t>
      </w:r>
      <w:r w:rsidRPr="009C195C">
        <w:rPr>
          <w:rFonts w:ascii="宋体" w:eastAsia="宋体" w:hAnsi="宋体" w:cs="宋体"/>
          <w:b/>
          <w:color w:val="000000" w:themeColor="text1"/>
          <w:kern w:val="0"/>
          <w:sz w:val="36"/>
          <w:szCs w:val="36"/>
          <w:lang w:bidi="ar"/>
        </w:rPr>
        <w:t>提示：</w:t>
      </w:r>
    </w:p>
    <w:p w:rsidR="00130C86" w:rsidRPr="005A1E0F" w:rsidRDefault="009C195C" w:rsidP="005A1E0F">
      <w:pPr>
        <w:widowControl/>
        <w:spacing w:line="560" w:lineRule="exact"/>
        <w:jc w:val="center"/>
        <w:rPr>
          <w:rFonts w:ascii="宋体" w:eastAsia="宋体" w:hAnsi="宋体" w:cs="宋体" w:hint="eastAsia"/>
          <w:b/>
          <w:bCs/>
          <w:color w:val="000000" w:themeColor="text1"/>
          <w:kern w:val="0"/>
          <w:sz w:val="36"/>
          <w:szCs w:val="36"/>
          <w:lang w:bidi="ar"/>
        </w:rPr>
      </w:pPr>
      <w:r w:rsidRPr="005A1E0F">
        <w:rPr>
          <w:rFonts w:ascii="宋体" w:eastAsia="宋体" w:hAnsi="宋体" w:cs="宋体" w:hint="eastAsia"/>
          <w:b/>
          <w:color w:val="000000" w:themeColor="text1"/>
          <w:kern w:val="0"/>
          <w:sz w:val="36"/>
          <w:szCs w:val="36"/>
          <w:lang w:bidi="ar"/>
        </w:rPr>
        <w:t>起重</w:t>
      </w:r>
      <w:r w:rsidRPr="005A1E0F">
        <w:rPr>
          <w:rFonts w:ascii="宋体" w:eastAsia="宋体" w:hAnsi="宋体" w:cs="宋体"/>
          <w:b/>
          <w:color w:val="000000" w:themeColor="text1"/>
          <w:kern w:val="0"/>
          <w:sz w:val="36"/>
          <w:szCs w:val="36"/>
          <w:lang w:bidi="ar"/>
        </w:rPr>
        <w:t>作业安全</w:t>
      </w:r>
      <w:r w:rsidRPr="005A1E0F">
        <w:rPr>
          <w:rFonts w:ascii="宋体" w:eastAsia="宋体" w:hAnsi="宋体" w:cs="宋体" w:hint="eastAsia"/>
          <w:b/>
          <w:color w:val="000000" w:themeColor="text1"/>
          <w:kern w:val="0"/>
          <w:sz w:val="36"/>
          <w:szCs w:val="36"/>
          <w:lang w:bidi="ar"/>
        </w:rPr>
        <w:t>“十</w:t>
      </w:r>
      <w:r w:rsidRPr="005A1E0F">
        <w:rPr>
          <w:rFonts w:ascii="宋体" w:eastAsia="宋体" w:hAnsi="宋体" w:cs="宋体"/>
          <w:b/>
          <w:color w:val="000000" w:themeColor="text1"/>
          <w:kern w:val="0"/>
          <w:sz w:val="36"/>
          <w:szCs w:val="36"/>
          <w:lang w:bidi="ar"/>
        </w:rPr>
        <w:t>不吊</w:t>
      </w:r>
      <w:r w:rsidRPr="005A1E0F">
        <w:rPr>
          <w:rFonts w:ascii="宋体" w:eastAsia="宋体" w:hAnsi="宋体" w:cs="宋体" w:hint="eastAsia"/>
          <w:b/>
          <w:color w:val="000000" w:themeColor="text1"/>
          <w:kern w:val="0"/>
          <w:sz w:val="36"/>
          <w:szCs w:val="36"/>
          <w:lang w:bidi="ar"/>
        </w:rPr>
        <w:t>”</w:t>
      </w:r>
    </w:p>
    <w:p w:rsidR="005A1E0F" w:rsidRPr="005A1E0F" w:rsidRDefault="009C195C" w:rsidP="005A1E0F">
      <w:pPr>
        <w:widowControl/>
        <w:spacing w:line="560" w:lineRule="exact"/>
        <w:jc w:val="left"/>
        <w:rPr>
          <w:rFonts w:ascii="仿宋_GB2312" w:eastAsia="仿宋_GB2312" w:hAnsi="宋体" w:cs="宋体" w:hint="eastAsia"/>
          <w:b/>
          <w:kern w:val="0"/>
          <w:sz w:val="30"/>
          <w:szCs w:val="30"/>
        </w:rPr>
      </w:pPr>
      <w:r w:rsidRPr="005A1E0F">
        <w:rPr>
          <w:rFonts w:ascii="仿宋_GB2312" w:eastAsia="仿宋_GB2312" w:hAnsi="宋体" w:cs="宋体" w:hint="eastAsia"/>
          <w:b/>
          <w:bCs/>
          <w:kern w:val="0"/>
          <w:sz w:val="30"/>
          <w:szCs w:val="30"/>
          <w:lang w:bidi="ar"/>
        </w:rPr>
        <w:t>1.</w:t>
      </w:r>
      <w:r w:rsidR="005A1E0F" w:rsidRPr="005A1E0F">
        <w:rPr>
          <w:rFonts w:ascii="仿宋_GB2312" w:eastAsia="仿宋_GB2312" w:hint="eastAsia"/>
          <w:b/>
          <w:sz w:val="30"/>
          <w:szCs w:val="30"/>
        </w:rPr>
        <w:t xml:space="preserve"> </w:t>
      </w:r>
      <w:proofErr w:type="gramStart"/>
      <w:r w:rsidR="005A1E0F" w:rsidRPr="005A1E0F">
        <w:rPr>
          <w:rFonts w:ascii="仿宋_GB2312" w:eastAsia="仿宋_GB2312" w:hAnsi="宋体" w:cs="宋体" w:hint="eastAsia"/>
          <w:b/>
          <w:kern w:val="0"/>
          <w:sz w:val="30"/>
          <w:szCs w:val="30"/>
        </w:rPr>
        <w:t>歪拉斜挂</w:t>
      </w:r>
      <w:proofErr w:type="gramEnd"/>
      <w:r w:rsidR="005A1E0F" w:rsidRPr="005A1E0F">
        <w:rPr>
          <w:rFonts w:ascii="仿宋_GB2312" w:eastAsia="仿宋_GB2312" w:hAnsi="宋体" w:cs="宋体" w:hint="eastAsia"/>
          <w:b/>
          <w:kern w:val="0"/>
          <w:sz w:val="30"/>
          <w:szCs w:val="30"/>
        </w:rPr>
        <w:t>不吊。</w:t>
      </w:r>
    </w:p>
    <w:p w:rsidR="005A1E0F" w:rsidRPr="005A1E0F" w:rsidRDefault="005A1E0F" w:rsidP="005A1E0F">
      <w:pPr>
        <w:widowControl/>
        <w:spacing w:line="560" w:lineRule="exact"/>
        <w:ind w:firstLineChars="150" w:firstLine="45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起吊的构件应确保在起重机吊杆顶的正下方，严禁采用斜拉、斜吊。</w:t>
      </w:r>
    </w:p>
    <w:p w:rsidR="005A1E0F" w:rsidRPr="005A1E0F" w:rsidRDefault="009C195C" w:rsidP="005A1E0F">
      <w:pPr>
        <w:widowControl/>
        <w:spacing w:line="560" w:lineRule="exact"/>
        <w:jc w:val="left"/>
        <w:rPr>
          <w:rFonts w:ascii="仿宋_GB2312" w:eastAsia="仿宋_GB2312" w:hAnsi="宋体" w:cs="宋体" w:hint="eastAsia"/>
          <w:b/>
          <w:kern w:val="0"/>
          <w:sz w:val="30"/>
          <w:szCs w:val="30"/>
        </w:rPr>
      </w:pPr>
      <w:r w:rsidRPr="005A1E0F">
        <w:rPr>
          <w:rFonts w:ascii="仿宋_GB2312" w:eastAsia="仿宋_GB2312" w:hAnsi="宋体" w:cs="宋体" w:hint="eastAsia"/>
          <w:b/>
          <w:bCs/>
          <w:kern w:val="0"/>
          <w:sz w:val="30"/>
          <w:szCs w:val="30"/>
          <w:lang w:bidi="ar"/>
        </w:rPr>
        <w:t>2.</w:t>
      </w:r>
      <w:r w:rsidR="005A1E0F" w:rsidRPr="005A1E0F">
        <w:rPr>
          <w:rFonts w:ascii="仿宋_GB2312" w:eastAsia="仿宋_GB2312" w:hint="eastAsia"/>
          <w:b/>
          <w:sz w:val="30"/>
          <w:szCs w:val="30"/>
        </w:rPr>
        <w:t xml:space="preserve"> </w:t>
      </w:r>
      <w:r w:rsidR="005A1E0F" w:rsidRPr="005A1E0F">
        <w:rPr>
          <w:rFonts w:ascii="仿宋_GB2312" w:eastAsia="仿宋_GB2312" w:hAnsi="宋体" w:cs="宋体" w:hint="eastAsia"/>
          <w:b/>
          <w:kern w:val="0"/>
          <w:sz w:val="30"/>
          <w:szCs w:val="30"/>
        </w:rPr>
        <w:t>超载不吊。</w:t>
      </w:r>
    </w:p>
    <w:p w:rsidR="005A1E0F" w:rsidRPr="005A1E0F" w:rsidRDefault="005A1E0F" w:rsidP="005A1E0F">
      <w:pPr>
        <w:widowControl/>
        <w:spacing w:line="560" w:lineRule="exact"/>
        <w:ind w:firstLineChars="150" w:firstLine="45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严禁超载吊装和起吊重量不明的重大构件和设备。</w:t>
      </w:r>
    </w:p>
    <w:p w:rsidR="005A1E0F" w:rsidRPr="005A1E0F" w:rsidRDefault="009C195C" w:rsidP="005A1E0F">
      <w:pPr>
        <w:widowControl/>
        <w:spacing w:line="560" w:lineRule="exact"/>
        <w:jc w:val="left"/>
        <w:rPr>
          <w:rFonts w:ascii="仿宋_GB2312" w:eastAsia="仿宋_GB2312" w:hAnsi="宋体" w:cs="宋体" w:hint="eastAsia"/>
          <w:b/>
          <w:kern w:val="0"/>
          <w:sz w:val="30"/>
          <w:szCs w:val="30"/>
        </w:rPr>
      </w:pPr>
      <w:r w:rsidRPr="005A1E0F">
        <w:rPr>
          <w:rFonts w:ascii="仿宋_GB2312" w:eastAsia="仿宋_GB2312" w:hAnsi="宋体" w:cs="宋体" w:hint="eastAsia"/>
          <w:b/>
          <w:bCs/>
          <w:kern w:val="0"/>
          <w:sz w:val="30"/>
          <w:szCs w:val="30"/>
          <w:lang w:bidi="ar"/>
        </w:rPr>
        <w:t>3.</w:t>
      </w:r>
      <w:r w:rsidR="005A1E0F" w:rsidRPr="005A1E0F">
        <w:rPr>
          <w:rFonts w:ascii="仿宋_GB2312" w:eastAsia="仿宋_GB2312" w:hint="eastAsia"/>
          <w:b/>
          <w:sz w:val="30"/>
          <w:szCs w:val="30"/>
        </w:rPr>
        <w:t xml:space="preserve"> </w:t>
      </w:r>
      <w:proofErr w:type="gramStart"/>
      <w:r w:rsidR="005A1E0F" w:rsidRPr="005A1E0F">
        <w:rPr>
          <w:rFonts w:ascii="仿宋_GB2312" w:eastAsia="仿宋_GB2312" w:hAnsi="宋体" w:cs="宋体" w:hint="eastAsia"/>
          <w:b/>
          <w:kern w:val="0"/>
          <w:sz w:val="30"/>
          <w:szCs w:val="30"/>
        </w:rPr>
        <w:t>吊物捆扎</w:t>
      </w:r>
      <w:proofErr w:type="gramEnd"/>
      <w:r w:rsidR="005A1E0F" w:rsidRPr="005A1E0F">
        <w:rPr>
          <w:rFonts w:ascii="仿宋_GB2312" w:eastAsia="仿宋_GB2312" w:hAnsi="宋体" w:cs="宋体" w:hint="eastAsia"/>
          <w:b/>
          <w:kern w:val="0"/>
          <w:sz w:val="30"/>
          <w:szCs w:val="30"/>
        </w:rPr>
        <w:t>不牢不吊。</w:t>
      </w:r>
    </w:p>
    <w:p w:rsidR="005A1E0F" w:rsidRPr="005A1E0F" w:rsidRDefault="005A1E0F" w:rsidP="005A1E0F">
      <w:pPr>
        <w:widowControl/>
        <w:spacing w:line="560" w:lineRule="exact"/>
        <w:ind w:firstLineChars="200" w:firstLine="60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起吊前应先</w:t>
      </w:r>
      <w:proofErr w:type="gramStart"/>
      <w:r w:rsidRPr="005A1E0F">
        <w:rPr>
          <w:rFonts w:ascii="仿宋_GB2312" w:eastAsia="仿宋_GB2312" w:hAnsi="宋体" w:cs="宋体" w:hint="eastAsia"/>
          <w:kern w:val="0"/>
          <w:sz w:val="30"/>
          <w:szCs w:val="30"/>
        </w:rPr>
        <w:t>检查吊物的</w:t>
      </w:r>
      <w:proofErr w:type="gramEnd"/>
      <w:r w:rsidRPr="005A1E0F">
        <w:rPr>
          <w:rFonts w:ascii="仿宋_GB2312" w:eastAsia="仿宋_GB2312" w:hAnsi="宋体" w:cs="宋体" w:hint="eastAsia"/>
          <w:kern w:val="0"/>
          <w:sz w:val="30"/>
          <w:szCs w:val="30"/>
        </w:rPr>
        <w:t>平衡性和绑扎的牢固性，确认无误后，方可起吊，</w:t>
      </w:r>
      <w:proofErr w:type="gramStart"/>
      <w:r w:rsidRPr="005A1E0F">
        <w:rPr>
          <w:rFonts w:ascii="仿宋_GB2312" w:eastAsia="仿宋_GB2312" w:hAnsi="宋体" w:cs="宋体" w:hint="eastAsia"/>
          <w:kern w:val="0"/>
          <w:sz w:val="30"/>
          <w:szCs w:val="30"/>
        </w:rPr>
        <w:t>吊物捆扎</w:t>
      </w:r>
      <w:proofErr w:type="gramEnd"/>
      <w:r w:rsidRPr="005A1E0F">
        <w:rPr>
          <w:rFonts w:ascii="仿宋_GB2312" w:eastAsia="仿宋_GB2312" w:hAnsi="宋体" w:cs="宋体" w:hint="eastAsia"/>
          <w:kern w:val="0"/>
          <w:sz w:val="30"/>
          <w:szCs w:val="30"/>
        </w:rPr>
        <w:t>不牢严禁起吊。</w:t>
      </w:r>
    </w:p>
    <w:p w:rsidR="005A1E0F" w:rsidRPr="005A1E0F" w:rsidRDefault="009C195C" w:rsidP="005A1E0F">
      <w:pPr>
        <w:widowControl/>
        <w:spacing w:line="560" w:lineRule="exact"/>
        <w:jc w:val="left"/>
        <w:rPr>
          <w:rFonts w:ascii="仿宋_GB2312" w:eastAsia="仿宋_GB2312" w:hAnsi="宋体" w:cs="宋体" w:hint="eastAsia"/>
          <w:b/>
          <w:kern w:val="0"/>
          <w:sz w:val="30"/>
          <w:szCs w:val="30"/>
        </w:rPr>
      </w:pPr>
      <w:r w:rsidRPr="005A1E0F">
        <w:rPr>
          <w:rFonts w:ascii="仿宋_GB2312" w:eastAsia="仿宋_GB2312" w:hAnsi="宋体" w:cs="宋体" w:hint="eastAsia"/>
          <w:b/>
          <w:bCs/>
          <w:kern w:val="0"/>
          <w:sz w:val="30"/>
          <w:szCs w:val="30"/>
          <w:lang w:bidi="ar"/>
        </w:rPr>
        <w:lastRenderedPageBreak/>
        <w:t>4.</w:t>
      </w:r>
      <w:r w:rsidR="005A1E0F" w:rsidRPr="005A1E0F">
        <w:rPr>
          <w:rFonts w:ascii="仿宋_GB2312" w:eastAsia="仿宋_GB2312" w:hint="eastAsia"/>
          <w:b/>
          <w:sz w:val="30"/>
          <w:szCs w:val="30"/>
        </w:rPr>
        <w:t xml:space="preserve"> </w:t>
      </w:r>
      <w:r w:rsidR="005A1E0F" w:rsidRPr="005A1E0F">
        <w:rPr>
          <w:rFonts w:ascii="仿宋_GB2312" w:eastAsia="仿宋_GB2312" w:hAnsi="宋体" w:cs="宋体" w:hint="eastAsia"/>
          <w:b/>
          <w:kern w:val="0"/>
          <w:sz w:val="30"/>
          <w:szCs w:val="30"/>
        </w:rPr>
        <w:t>指挥信号不明或违章指挥不吊。</w:t>
      </w:r>
    </w:p>
    <w:p w:rsidR="005A1E0F" w:rsidRPr="005A1E0F" w:rsidRDefault="005A1E0F" w:rsidP="005A1E0F">
      <w:pPr>
        <w:widowControl/>
        <w:spacing w:line="560" w:lineRule="exact"/>
        <w:ind w:firstLineChars="200" w:firstLine="60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对</w:t>
      </w:r>
      <w:proofErr w:type="gramStart"/>
      <w:r w:rsidRPr="005A1E0F">
        <w:rPr>
          <w:rFonts w:ascii="仿宋_GB2312" w:eastAsia="仿宋_GB2312" w:hAnsi="宋体" w:cs="宋体" w:hint="eastAsia"/>
          <w:kern w:val="0"/>
          <w:sz w:val="30"/>
          <w:szCs w:val="30"/>
        </w:rPr>
        <w:t>起吊物</w:t>
      </w:r>
      <w:proofErr w:type="gramEnd"/>
      <w:r w:rsidRPr="005A1E0F">
        <w:rPr>
          <w:rFonts w:ascii="仿宋_GB2312" w:eastAsia="仿宋_GB2312" w:hAnsi="宋体" w:cs="宋体" w:hint="eastAsia"/>
          <w:kern w:val="0"/>
          <w:sz w:val="30"/>
          <w:szCs w:val="30"/>
        </w:rPr>
        <w:t>进行移动、吊升、停止、安装时的全过程应用旗语或通用手势信号进行指挥，信号不明不得起吊。</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5.</w:t>
      </w:r>
      <w:r w:rsidR="005A1E0F" w:rsidRPr="005A1E0F">
        <w:rPr>
          <w:rFonts w:ascii="仿宋_GB2312" w:eastAsia="仿宋_GB2312" w:hAnsi="宋体" w:cs="宋体" w:hint="eastAsia"/>
          <w:b/>
          <w:bCs/>
          <w:kern w:val="0"/>
          <w:sz w:val="30"/>
          <w:szCs w:val="30"/>
          <w:lang w:bidi="ar"/>
        </w:rPr>
        <w:t xml:space="preserve"> </w:t>
      </w:r>
      <w:proofErr w:type="gramStart"/>
      <w:r w:rsidR="005A1E0F" w:rsidRPr="005A1E0F">
        <w:rPr>
          <w:rFonts w:ascii="仿宋_GB2312" w:eastAsia="仿宋_GB2312" w:hAnsi="宋体" w:cs="宋体" w:hint="eastAsia"/>
          <w:b/>
          <w:bCs/>
          <w:kern w:val="0"/>
          <w:sz w:val="30"/>
          <w:szCs w:val="30"/>
          <w:lang w:bidi="ar"/>
        </w:rPr>
        <w:t>吊物边缘</w:t>
      </w:r>
      <w:proofErr w:type="gramEnd"/>
      <w:r w:rsidR="005A1E0F" w:rsidRPr="005A1E0F">
        <w:rPr>
          <w:rFonts w:ascii="仿宋_GB2312" w:eastAsia="仿宋_GB2312" w:hAnsi="宋体" w:cs="宋体" w:hint="eastAsia"/>
          <w:b/>
          <w:bCs/>
          <w:kern w:val="0"/>
          <w:sz w:val="30"/>
          <w:szCs w:val="30"/>
          <w:lang w:bidi="ar"/>
        </w:rPr>
        <w:t>锋利、无防护措施不吊。</w:t>
      </w:r>
    </w:p>
    <w:p w:rsidR="005A1E0F" w:rsidRPr="005A1E0F" w:rsidRDefault="005A1E0F" w:rsidP="005A1E0F">
      <w:pPr>
        <w:widowControl/>
        <w:spacing w:line="560" w:lineRule="exact"/>
        <w:ind w:firstLineChars="150" w:firstLine="45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吊装有棱角的物件时，必须垫以木板或麻袋等物，</w:t>
      </w:r>
      <w:proofErr w:type="gramStart"/>
      <w:r w:rsidRPr="005A1E0F">
        <w:rPr>
          <w:rFonts w:ascii="仿宋_GB2312" w:eastAsia="仿宋_GB2312" w:hAnsi="宋体" w:cs="宋体" w:hint="eastAsia"/>
          <w:kern w:val="0"/>
          <w:sz w:val="30"/>
          <w:szCs w:val="30"/>
        </w:rPr>
        <w:t>吊物边缘</w:t>
      </w:r>
      <w:proofErr w:type="gramEnd"/>
      <w:r w:rsidRPr="005A1E0F">
        <w:rPr>
          <w:rFonts w:ascii="仿宋_GB2312" w:eastAsia="仿宋_GB2312" w:hAnsi="宋体" w:cs="宋体" w:hint="eastAsia"/>
          <w:kern w:val="0"/>
          <w:sz w:val="30"/>
          <w:szCs w:val="30"/>
        </w:rPr>
        <w:t>锋利无防护措施严禁起吊。</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6.</w:t>
      </w:r>
      <w:r w:rsidR="005A1E0F" w:rsidRPr="005A1E0F">
        <w:rPr>
          <w:rFonts w:ascii="仿宋_GB2312" w:eastAsia="仿宋_GB2312" w:hAnsi="宋体" w:cs="宋体" w:hint="eastAsia"/>
          <w:b/>
          <w:bCs/>
          <w:kern w:val="0"/>
          <w:sz w:val="30"/>
          <w:szCs w:val="30"/>
          <w:lang w:bidi="ar"/>
        </w:rPr>
        <w:t xml:space="preserve"> </w:t>
      </w:r>
      <w:proofErr w:type="gramStart"/>
      <w:r w:rsidR="005A1E0F" w:rsidRPr="005A1E0F">
        <w:rPr>
          <w:rFonts w:ascii="仿宋_GB2312" w:eastAsia="仿宋_GB2312" w:hAnsi="宋体" w:cs="宋体" w:hint="eastAsia"/>
          <w:b/>
          <w:bCs/>
          <w:kern w:val="0"/>
          <w:sz w:val="30"/>
          <w:szCs w:val="30"/>
          <w:lang w:bidi="ar"/>
        </w:rPr>
        <w:t>吊物上</w:t>
      </w:r>
      <w:proofErr w:type="gramEnd"/>
      <w:r w:rsidR="005A1E0F" w:rsidRPr="005A1E0F">
        <w:rPr>
          <w:rFonts w:ascii="仿宋_GB2312" w:eastAsia="仿宋_GB2312" w:hAnsi="宋体" w:cs="宋体" w:hint="eastAsia"/>
          <w:b/>
          <w:bCs/>
          <w:kern w:val="0"/>
          <w:sz w:val="30"/>
          <w:szCs w:val="30"/>
          <w:lang w:bidi="ar"/>
        </w:rPr>
        <w:t>站人或有活动物体不吊。</w:t>
      </w:r>
    </w:p>
    <w:p w:rsidR="005A1E0F" w:rsidRPr="005A1E0F" w:rsidRDefault="005A1E0F" w:rsidP="005A1E0F">
      <w:pPr>
        <w:widowControl/>
        <w:spacing w:line="560" w:lineRule="exact"/>
        <w:ind w:firstLineChars="250" w:firstLine="75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严禁在吊起的构件上行走或站立，</w:t>
      </w:r>
      <w:proofErr w:type="gramStart"/>
      <w:r w:rsidRPr="005A1E0F">
        <w:rPr>
          <w:rFonts w:ascii="仿宋_GB2312" w:eastAsia="仿宋_GB2312" w:hAnsi="宋体" w:cs="宋体" w:hint="eastAsia"/>
          <w:kern w:val="0"/>
          <w:sz w:val="30"/>
          <w:szCs w:val="30"/>
        </w:rPr>
        <w:t>不</w:t>
      </w:r>
      <w:proofErr w:type="gramEnd"/>
      <w:r w:rsidRPr="005A1E0F">
        <w:rPr>
          <w:rFonts w:ascii="仿宋_GB2312" w:eastAsia="仿宋_GB2312" w:hAnsi="宋体" w:cs="宋体" w:hint="eastAsia"/>
          <w:kern w:val="0"/>
          <w:sz w:val="30"/>
          <w:szCs w:val="30"/>
        </w:rPr>
        <w:t>得用起重机载运人员，不得在构件上堆放或悬挂零星物件。</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7.</w:t>
      </w:r>
      <w:r w:rsidR="005A1E0F" w:rsidRPr="005A1E0F">
        <w:rPr>
          <w:rFonts w:ascii="仿宋_GB2312" w:eastAsia="仿宋_GB2312" w:hAnsi="宋体" w:cs="宋体" w:hint="eastAsia"/>
          <w:b/>
          <w:bCs/>
          <w:kern w:val="0"/>
          <w:sz w:val="30"/>
          <w:szCs w:val="30"/>
          <w:lang w:bidi="ar"/>
        </w:rPr>
        <w:t xml:space="preserve"> 埋在地下的构件不吊。</w:t>
      </w:r>
    </w:p>
    <w:p w:rsidR="005A1E0F" w:rsidRPr="005A1E0F" w:rsidRDefault="005A1E0F" w:rsidP="005A1E0F">
      <w:pPr>
        <w:widowControl/>
        <w:spacing w:line="560" w:lineRule="exact"/>
        <w:ind w:firstLineChars="150" w:firstLine="45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严禁起吊埋于地下或粘结在地面上的构件。</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8.</w:t>
      </w:r>
      <w:r w:rsidR="005A1E0F" w:rsidRPr="005A1E0F">
        <w:rPr>
          <w:rFonts w:hAnsi="宋体" w:cs="宋体"/>
          <w:b/>
          <w:bCs/>
          <w:kern w:val="0"/>
          <w:lang w:bidi="ar"/>
        </w:rPr>
        <w:t xml:space="preserve"> </w:t>
      </w:r>
      <w:r w:rsidR="005A1E0F" w:rsidRPr="005A1E0F">
        <w:rPr>
          <w:rFonts w:ascii="仿宋_GB2312" w:eastAsia="仿宋_GB2312" w:hAnsi="宋体" w:cs="宋体" w:hint="eastAsia"/>
          <w:b/>
          <w:bCs/>
          <w:kern w:val="0"/>
          <w:sz w:val="30"/>
          <w:szCs w:val="30"/>
          <w:lang w:bidi="ar"/>
        </w:rPr>
        <w:t>安全装置不齐全或动作不灵敏、失效者不吊。</w:t>
      </w:r>
    </w:p>
    <w:p w:rsidR="005A1E0F" w:rsidRPr="005A1E0F" w:rsidRDefault="005A1E0F" w:rsidP="005A1E0F">
      <w:pPr>
        <w:widowControl/>
        <w:spacing w:line="560" w:lineRule="exact"/>
        <w:ind w:firstLineChars="200" w:firstLine="60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起重机的力矩限制器和限位开关等安全保护装置，必须齐全完整、灵活可靠，安全装置不齐全或动作不灵敏、失效者严禁起吊。</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9.</w:t>
      </w:r>
      <w:r w:rsidR="005A1E0F" w:rsidRPr="005A1E0F">
        <w:rPr>
          <w:rFonts w:hAnsi="宋体" w:cs="宋体"/>
          <w:b/>
          <w:bCs/>
          <w:kern w:val="0"/>
          <w:lang w:bidi="ar"/>
        </w:rPr>
        <w:t xml:space="preserve"> </w:t>
      </w:r>
      <w:proofErr w:type="gramStart"/>
      <w:r w:rsidR="005A1E0F" w:rsidRPr="005A1E0F">
        <w:rPr>
          <w:rFonts w:ascii="仿宋_GB2312" w:eastAsia="仿宋_GB2312" w:hAnsi="宋体" w:cs="宋体" w:hint="eastAsia"/>
          <w:b/>
          <w:bCs/>
          <w:kern w:val="0"/>
          <w:sz w:val="30"/>
          <w:szCs w:val="30"/>
          <w:lang w:bidi="ar"/>
        </w:rPr>
        <w:t>吊物重量</w:t>
      </w:r>
      <w:proofErr w:type="gramEnd"/>
      <w:r w:rsidR="005A1E0F" w:rsidRPr="005A1E0F">
        <w:rPr>
          <w:rFonts w:ascii="仿宋_GB2312" w:eastAsia="仿宋_GB2312" w:hAnsi="宋体" w:cs="宋体" w:hint="eastAsia"/>
          <w:b/>
          <w:bCs/>
          <w:kern w:val="0"/>
          <w:sz w:val="30"/>
          <w:szCs w:val="30"/>
          <w:lang w:bidi="ar"/>
        </w:rPr>
        <w:t>不明、光线阴暗、视线不清不吊。</w:t>
      </w:r>
    </w:p>
    <w:p w:rsidR="005A1E0F" w:rsidRPr="005A1E0F" w:rsidRDefault="005A1E0F" w:rsidP="005A1E0F">
      <w:pPr>
        <w:widowControl/>
        <w:spacing w:line="560" w:lineRule="exact"/>
        <w:ind w:firstLineChars="200" w:firstLine="600"/>
        <w:jc w:val="left"/>
        <w:rPr>
          <w:rFonts w:ascii="仿宋_GB2312" w:eastAsia="仿宋_GB2312" w:hAnsi="宋体" w:cs="宋体" w:hint="eastAsia"/>
          <w:kern w:val="0"/>
          <w:sz w:val="30"/>
          <w:szCs w:val="30"/>
        </w:rPr>
      </w:pPr>
      <w:bookmarkStart w:id="0" w:name="_GoBack"/>
      <w:bookmarkEnd w:id="0"/>
      <w:r w:rsidRPr="005A1E0F">
        <w:rPr>
          <w:rFonts w:ascii="仿宋_GB2312" w:eastAsia="仿宋_GB2312" w:hAnsi="宋体" w:cs="宋体" w:hint="eastAsia"/>
          <w:bCs/>
          <w:kern w:val="0"/>
          <w:sz w:val="30"/>
          <w:szCs w:val="30"/>
        </w:rPr>
        <w:t>吊装作业夜间施工时必须有足够的照明。</w:t>
      </w:r>
      <w:proofErr w:type="gramStart"/>
      <w:r w:rsidRPr="005A1E0F">
        <w:rPr>
          <w:rFonts w:ascii="仿宋_GB2312" w:eastAsia="仿宋_GB2312" w:hAnsi="宋体" w:cs="宋体" w:hint="eastAsia"/>
          <w:bCs/>
          <w:kern w:val="0"/>
          <w:sz w:val="30"/>
          <w:szCs w:val="30"/>
        </w:rPr>
        <w:t>吊物重量</w:t>
      </w:r>
      <w:proofErr w:type="gramEnd"/>
      <w:r w:rsidRPr="005A1E0F">
        <w:rPr>
          <w:rFonts w:ascii="仿宋_GB2312" w:eastAsia="仿宋_GB2312" w:hAnsi="宋体" w:cs="宋体" w:hint="eastAsia"/>
          <w:bCs/>
          <w:kern w:val="0"/>
          <w:sz w:val="30"/>
          <w:szCs w:val="30"/>
        </w:rPr>
        <w:t>不明、光线阴暗、视线不清严禁起吊。</w:t>
      </w:r>
    </w:p>
    <w:p w:rsidR="005A1E0F" w:rsidRPr="005A1E0F" w:rsidRDefault="009C195C" w:rsidP="005A1E0F">
      <w:pPr>
        <w:widowControl/>
        <w:spacing w:line="560" w:lineRule="exact"/>
        <w:jc w:val="left"/>
        <w:rPr>
          <w:rFonts w:ascii="仿宋_GB2312" w:eastAsia="仿宋_GB2312" w:hAnsi="宋体" w:cs="宋体" w:hint="eastAsia"/>
          <w:b/>
          <w:bCs/>
          <w:kern w:val="0"/>
          <w:sz w:val="30"/>
          <w:szCs w:val="30"/>
          <w:lang w:bidi="ar"/>
        </w:rPr>
      </w:pPr>
      <w:r w:rsidRPr="005A1E0F">
        <w:rPr>
          <w:rFonts w:ascii="仿宋_GB2312" w:eastAsia="仿宋_GB2312" w:hAnsi="宋体" w:cs="宋体" w:hint="eastAsia"/>
          <w:b/>
          <w:bCs/>
          <w:kern w:val="0"/>
          <w:sz w:val="30"/>
          <w:szCs w:val="30"/>
          <w:lang w:bidi="ar"/>
        </w:rPr>
        <w:t>10.</w:t>
      </w:r>
      <w:r w:rsidR="005A1E0F" w:rsidRPr="005A1E0F">
        <w:rPr>
          <w:rFonts w:ascii="仿宋_GB2312" w:eastAsia="仿宋_GB2312" w:hAnsi="宋体" w:cs="宋体" w:hint="eastAsia"/>
          <w:b/>
          <w:bCs/>
          <w:kern w:val="0"/>
          <w:sz w:val="30"/>
          <w:szCs w:val="30"/>
          <w:lang w:bidi="ar"/>
        </w:rPr>
        <w:t xml:space="preserve"> 六级以上大风或大雨、大雪、大雾等恶劣天气不吊。</w:t>
      </w:r>
    </w:p>
    <w:p w:rsidR="005A1E0F" w:rsidRPr="005A1E0F" w:rsidRDefault="005A1E0F" w:rsidP="005A1E0F">
      <w:pPr>
        <w:widowControl/>
        <w:spacing w:line="560" w:lineRule="exact"/>
        <w:ind w:firstLineChars="200" w:firstLine="600"/>
        <w:jc w:val="left"/>
        <w:rPr>
          <w:rFonts w:ascii="仿宋_GB2312" w:eastAsia="仿宋_GB2312" w:hAnsi="宋体" w:cs="宋体" w:hint="eastAsia"/>
          <w:kern w:val="0"/>
          <w:sz w:val="30"/>
          <w:szCs w:val="30"/>
        </w:rPr>
      </w:pPr>
      <w:r w:rsidRPr="005A1E0F">
        <w:rPr>
          <w:rFonts w:ascii="仿宋_GB2312" w:eastAsia="仿宋_GB2312" w:hAnsi="宋体" w:cs="宋体" w:hint="eastAsia"/>
          <w:kern w:val="0"/>
          <w:sz w:val="30"/>
          <w:szCs w:val="30"/>
        </w:rPr>
        <w:t>大雨天、雾天、大雪天及六级以上大风天等恶劣天气应停止吊装作业。</w:t>
      </w:r>
    </w:p>
    <w:p w:rsidR="009C195C" w:rsidRPr="005A1E0F" w:rsidRDefault="009C195C" w:rsidP="005A1E0F">
      <w:pPr>
        <w:widowControl/>
        <w:spacing w:line="560" w:lineRule="exact"/>
        <w:jc w:val="left"/>
        <w:rPr>
          <w:rFonts w:ascii="仿宋_GB2312" w:eastAsia="仿宋_GB2312" w:hAnsi="宋体" w:cs="宋体" w:hint="eastAsia"/>
          <w:bCs/>
          <w:kern w:val="0"/>
          <w:sz w:val="30"/>
          <w:szCs w:val="30"/>
          <w:lang w:bidi="ar"/>
        </w:rPr>
      </w:pPr>
    </w:p>
    <w:p w:rsidR="00130C86" w:rsidRPr="005A1E0F" w:rsidRDefault="00130C86" w:rsidP="005A1E0F">
      <w:pPr>
        <w:spacing w:line="560" w:lineRule="exact"/>
        <w:jc w:val="center"/>
      </w:pPr>
    </w:p>
    <w:sectPr w:rsidR="00130C86" w:rsidRPr="005A1E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CD35F9"/>
    <w:rsid w:val="00130C86"/>
    <w:rsid w:val="00263620"/>
    <w:rsid w:val="005A1E0F"/>
    <w:rsid w:val="007D7EB9"/>
    <w:rsid w:val="00900BC9"/>
    <w:rsid w:val="009C195C"/>
    <w:rsid w:val="00A95034"/>
    <w:rsid w:val="00BA68B7"/>
    <w:rsid w:val="0A050F2D"/>
    <w:rsid w:val="2CCD35F9"/>
    <w:rsid w:val="3D347CF3"/>
    <w:rsid w:val="735D78A0"/>
    <w:rsid w:val="7E0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9ECAF"/>
  <w15:docId w15:val="{ECEDD997-26D2-48E4-AA58-EA44506C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uiPriority w:val="22"/>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670745">
      <w:bodyDiv w:val="1"/>
      <w:marLeft w:val="0"/>
      <w:marRight w:val="0"/>
      <w:marTop w:val="0"/>
      <w:marBottom w:val="0"/>
      <w:divBdr>
        <w:top w:val="none" w:sz="0" w:space="0" w:color="auto"/>
        <w:left w:val="none" w:sz="0" w:space="0" w:color="auto"/>
        <w:bottom w:val="none" w:sz="0" w:space="0" w:color="auto"/>
        <w:right w:val="none" w:sz="0" w:space="0" w:color="auto"/>
      </w:divBdr>
    </w:div>
    <w:div w:id="676809613">
      <w:bodyDiv w:val="1"/>
      <w:marLeft w:val="0"/>
      <w:marRight w:val="0"/>
      <w:marTop w:val="0"/>
      <w:marBottom w:val="0"/>
      <w:divBdr>
        <w:top w:val="none" w:sz="0" w:space="0" w:color="auto"/>
        <w:left w:val="none" w:sz="0" w:space="0" w:color="auto"/>
        <w:bottom w:val="none" w:sz="0" w:space="0" w:color="auto"/>
        <w:right w:val="none" w:sz="0" w:space="0" w:color="auto"/>
      </w:divBdr>
    </w:div>
    <w:div w:id="696977014">
      <w:bodyDiv w:val="1"/>
      <w:marLeft w:val="0"/>
      <w:marRight w:val="0"/>
      <w:marTop w:val="0"/>
      <w:marBottom w:val="0"/>
      <w:divBdr>
        <w:top w:val="none" w:sz="0" w:space="0" w:color="auto"/>
        <w:left w:val="none" w:sz="0" w:space="0" w:color="auto"/>
        <w:bottom w:val="none" w:sz="0" w:space="0" w:color="auto"/>
        <w:right w:val="none" w:sz="0" w:space="0" w:color="auto"/>
      </w:divBdr>
    </w:div>
    <w:div w:id="742677558">
      <w:bodyDiv w:val="1"/>
      <w:marLeft w:val="0"/>
      <w:marRight w:val="0"/>
      <w:marTop w:val="0"/>
      <w:marBottom w:val="0"/>
      <w:divBdr>
        <w:top w:val="none" w:sz="0" w:space="0" w:color="auto"/>
        <w:left w:val="none" w:sz="0" w:space="0" w:color="auto"/>
        <w:bottom w:val="none" w:sz="0" w:space="0" w:color="auto"/>
        <w:right w:val="none" w:sz="0" w:space="0" w:color="auto"/>
      </w:divBdr>
    </w:div>
    <w:div w:id="781803369">
      <w:bodyDiv w:val="1"/>
      <w:marLeft w:val="0"/>
      <w:marRight w:val="0"/>
      <w:marTop w:val="0"/>
      <w:marBottom w:val="0"/>
      <w:divBdr>
        <w:top w:val="none" w:sz="0" w:space="0" w:color="auto"/>
        <w:left w:val="none" w:sz="0" w:space="0" w:color="auto"/>
        <w:bottom w:val="none" w:sz="0" w:space="0" w:color="auto"/>
        <w:right w:val="none" w:sz="0" w:space="0" w:color="auto"/>
      </w:divBdr>
    </w:div>
    <w:div w:id="850952180">
      <w:bodyDiv w:val="1"/>
      <w:marLeft w:val="0"/>
      <w:marRight w:val="0"/>
      <w:marTop w:val="0"/>
      <w:marBottom w:val="0"/>
      <w:divBdr>
        <w:top w:val="none" w:sz="0" w:space="0" w:color="auto"/>
        <w:left w:val="none" w:sz="0" w:space="0" w:color="auto"/>
        <w:bottom w:val="none" w:sz="0" w:space="0" w:color="auto"/>
        <w:right w:val="none" w:sz="0" w:space="0" w:color="auto"/>
      </w:divBdr>
    </w:div>
    <w:div w:id="858933757">
      <w:bodyDiv w:val="1"/>
      <w:marLeft w:val="0"/>
      <w:marRight w:val="0"/>
      <w:marTop w:val="0"/>
      <w:marBottom w:val="0"/>
      <w:divBdr>
        <w:top w:val="none" w:sz="0" w:space="0" w:color="auto"/>
        <w:left w:val="none" w:sz="0" w:space="0" w:color="auto"/>
        <w:bottom w:val="none" w:sz="0" w:space="0" w:color="auto"/>
        <w:right w:val="none" w:sz="0" w:space="0" w:color="auto"/>
      </w:divBdr>
    </w:div>
    <w:div w:id="874268156">
      <w:bodyDiv w:val="1"/>
      <w:marLeft w:val="0"/>
      <w:marRight w:val="0"/>
      <w:marTop w:val="0"/>
      <w:marBottom w:val="0"/>
      <w:divBdr>
        <w:top w:val="none" w:sz="0" w:space="0" w:color="auto"/>
        <w:left w:val="none" w:sz="0" w:space="0" w:color="auto"/>
        <w:bottom w:val="none" w:sz="0" w:space="0" w:color="auto"/>
        <w:right w:val="none" w:sz="0" w:space="0" w:color="auto"/>
      </w:divBdr>
    </w:div>
    <w:div w:id="1099988567">
      <w:bodyDiv w:val="1"/>
      <w:marLeft w:val="0"/>
      <w:marRight w:val="0"/>
      <w:marTop w:val="0"/>
      <w:marBottom w:val="0"/>
      <w:divBdr>
        <w:top w:val="none" w:sz="0" w:space="0" w:color="auto"/>
        <w:left w:val="none" w:sz="0" w:space="0" w:color="auto"/>
        <w:bottom w:val="none" w:sz="0" w:space="0" w:color="auto"/>
        <w:right w:val="none" w:sz="0" w:space="0" w:color="auto"/>
      </w:divBdr>
    </w:div>
    <w:div w:id="1127703233">
      <w:bodyDiv w:val="1"/>
      <w:marLeft w:val="0"/>
      <w:marRight w:val="0"/>
      <w:marTop w:val="0"/>
      <w:marBottom w:val="0"/>
      <w:divBdr>
        <w:top w:val="none" w:sz="0" w:space="0" w:color="auto"/>
        <w:left w:val="none" w:sz="0" w:space="0" w:color="auto"/>
        <w:bottom w:val="none" w:sz="0" w:space="0" w:color="auto"/>
        <w:right w:val="none" w:sz="0" w:space="0" w:color="auto"/>
      </w:divBdr>
    </w:div>
    <w:div w:id="1174493080">
      <w:bodyDiv w:val="1"/>
      <w:marLeft w:val="0"/>
      <w:marRight w:val="0"/>
      <w:marTop w:val="0"/>
      <w:marBottom w:val="0"/>
      <w:divBdr>
        <w:top w:val="none" w:sz="0" w:space="0" w:color="auto"/>
        <w:left w:val="none" w:sz="0" w:space="0" w:color="auto"/>
        <w:bottom w:val="none" w:sz="0" w:space="0" w:color="auto"/>
        <w:right w:val="none" w:sz="0" w:space="0" w:color="auto"/>
      </w:divBdr>
    </w:div>
    <w:div w:id="1257717029">
      <w:bodyDiv w:val="1"/>
      <w:marLeft w:val="0"/>
      <w:marRight w:val="0"/>
      <w:marTop w:val="0"/>
      <w:marBottom w:val="0"/>
      <w:divBdr>
        <w:top w:val="none" w:sz="0" w:space="0" w:color="auto"/>
        <w:left w:val="none" w:sz="0" w:space="0" w:color="auto"/>
        <w:bottom w:val="none" w:sz="0" w:space="0" w:color="auto"/>
        <w:right w:val="none" w:sz="0" w:space="0" w:color="auto"/>
      </w:divBdr>
    </w:div>
    <w:div w:id="1410074178">
      <w:bodyDiv w:val="1"/>
      <w:marLeft w:val="0"/>
      <w:marRight w:val="0"/>
      <w:marTop w:val="0"/>
      <w:marBottom w:val="0"/>
      <w:divBdr>
        <w:top w:val="none" w:sz="0" w:space="0" w:color="auto"/>
        <w:left w:val="none" w:sz="0" w:space="0" w:color="auto"/>
        <w:bottom w:val="none" w:sz="0" w:space="0" w:color="auto"/>
        <w:right w:val="none" w:sz="0" w:space="0" w:color="auto"/>
      </w:divBdr>
    </w:div>
    <w:div w:id="1415585062">
      <w:bodyDiv w:val="1"/>
      <w:marLeft w:val="0"/>
      <w:marRight w:val="0"/>
      <w:marTop w:val="0"/>
      <w:marBottom w:val="0"/>
      <w:divBdr>
        <w:top w:val="none" w:sz="0" w:space="0" w:color="auto"/>
        <w:left w:val="none" w:sz="0" w:space="0" w:color="auto"/>
        <w:bottom w:val="none" w:sz="0" w:space="0" w:color="auto"/>
        <w:right w:val="none" w:sz="0" w:space="0" w:color="auto"/>
      </w:divBdr>
    </w:div>
    <w:div w:id="1731997905">
      <w:bodyDiv w:val="1"/>
      <w:marLeft w:val="0"/>
      <w:marRight w:val="0"/>
      <w:marTop w:val="0"/>
      <w:marBottom w:val="0"/>
      <w:divBdr>
        <w:top w:val="none" w:sz="0" w:space="0" w:color="auto"/>
        <w:left w:val="none" w:sz="0" w:space="0" w:color="auto"/>
        <w:bottom w:val="none" w:sz="0" w:space="0" w:color="auto"/>
        <w:right w:val="none" w:sz="0" w:space="0" w:color="auto"/>
      </w:divBdr>
    </w:div>
    <w:div w:id="1843083418">
      <w:bodyDiv w:val="1"/>
      <w:marLeft w:val="0"/>
      <w:marRight w:val="0"/>
      <w:marTop w:val="0"/>
      <w:marBottom w:val="0"/>
      <w:divBdr>
        <w:top w:val="none" w:sz="0" w:space="0" w:color="auto"/>
        <w:left w:val="none" w:sz="0" w:space="0" w:color="auto"/>
        <w:bottom w:val="none" w:sz="0" w:space="0" w:color="auto"/>
        <w:right w:val="none" w:sz="0" w:space="0" w:color="auto"/>
      </w:divBdr>
    </w:div>
    <w:div w:id="1951813250">
      <w:bodyDiv w:val="1"/>
      <w:marLeft w:val="0"/>
      <w:marRight w:val="0"/>
      <w:marTop w:val="0"/>
      <w:marBottom w:val="0"/>
      <w:divBdr>
        <w:top w:val="none" w:sz="0" w:space="0" w:color="auto"/>
        <w:left w:val="none" w:sz="0" w:space="0" w:color="auto"/>
        <w:bottom w:val="none" w:sz="0" w:space="0" w:color="auto"/>
        <w:right w:val="none" w:sz="0" w:space="0" w:color="auto"/>
      </w:divBdr>
    </w:div>
    <w:div w:id="1995063810">
      <w:bodyDiv w:val="1"/>
      <w:marLeft w:val="0"/>
      <w:marRight w:val="0"/>
      <w:marTop w:val="0"/>
      <w:marBottom w:val="0"/>
      <w:divBdr>
        <w:top w:val="none" w:sz="0" w:space="0" w:color="auto"/>
        <w:left w:val="none" w:sz="0" w:space="0" w:color="auto"/>
        <w:bottom w:val="none" w:sz="0" w:space="0" w:color="auto"/>
        <w:right w:val="none" w:sz="0" w:space="0" w:color="auto"/>
      </w:divBdr>
    </w:div>
    <w:div w:id="2006928817">
      <w:bodyDiv w:val="1"/>
      <w:marLeft w:val="0"/>
      <w:marRight w:val="0"/>
      <w:marTop w:val="0"/>
      <w:marBottom w:val="0"/>
      <w:divBdr>
        <w:top w:val="none" w:sz="0" w:space="0" w:color="auto"/>
        <w:left w:val="none" w:sz="0" w:space="0" w:color="auto"/>
        <w:bottom w:val="none" w:sz="0" w:space="0" w:color="auto"/>
        <w:right w:val="none" w:sz="0" w:space="0" w:color="auto"/>
      </w:divBdr>
    </w:div>
    <w:div w:id="2125076077">
      <w:bodyDiv w:val="1"/>
      <w:marLeft w:val="0"/>
      <w:marRight w:val="0"/>
      <w:marTop w:val="0"/>
      <w:marBottom w:val="0"/>
      <w:divBdr>
        <w:top w:val="none" w:sz="0" w:space="0" w:color="auto"/>
        <w:left w:val="none" w:sz="0" w:space="0" w:color="auto"/>
        <w:bottom w:val="none" w:sz="0" w:space="0" w:color="auto"/>
        <w:right w:val="none" w:sz="0" w:space="0" w:color="auto"/>
      </w:divBdr>
    </w:div>
    <w:div w:id="2139717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121</Words>
  <Characters>696</Characters>
  <Application>Microsoft Office Word</Application>
  <DocSecurity>0</DocSecurity>
  <Lines>5</Lines>
  <Paragraphs>1</Paragraphs>
  <ScaleCrop>false</ScaleCrop>
  <Company>P R C</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13709</dc:creator>
  <cp:lastModifiedBy>孙晖</cp:lastModifiedBy>
  <cp:revision>3</cp:revision>
  <dcterms:created xsi:type="dcterms:W3CDTF">2024-12-30T03:11:00Z</dcterms:created>
  <dcterms:modified xsi:type="dcterms:W3CDTF">2024-12-30T03:56:00Z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